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3E50" w:rsidRDefault="004C7203">
      <w:pPr>
        <w:rPr>
          <w:b/>
          <w:bCs/>
          <w:sz w:val="32"/>
          <w:szCs w:val="32"/>
        </w:rPr>
      </w:pPr>
      <w:r w:rsidRPr="004C7203">
        <w:rPr>
          <w:b/>
          <w:bCs/>
          <w:sz w:val="32"/>
          <w:szCs w:val="32"/>
        </w:rPr>
        <w:t>Jak se chovat na vodě</w:t>
      </w:r>
    </w:p>
    <w:p w:rsidR="004C7203" w:rsidRDefault="004C7203">
      <w:pPr>
        <w:rPr>
          <w:sz w:val="24"/>
          <w:szCs w:val="24"/>
        </w:rPr>
      </w:pPr>
      <w:r>
        <w:rPr>
          <w:sz w:val="24"/>
          <w:szCs w:val="24"/>
        </w:rPr>
        <w:t>Trávení volného času u vody</w:t>
      </w:r>
      <w:r w:rsidR="00F83547">
        <w:rPr>
          <w:sz w:val="24"/>
          <w:szCs w:val="24"/>
        </w:rPr>
        <w:t xml:space="preserve"> je častou a oblíbenou činností</w:t>
      </w:r>
      <w:r>
        <w:rPr>
          <w:sz w:val="24"/>
          <w:szCs w:val="24"/>
        </w:rPr>
        <w:t xml:space="preserve">. </w:t>
      </w:r>
      <w:r w:rsidR="00F83547">
        <w:rPr>
          <w:sz w:val="24"/>
          <w:szCs w:val="24"/>
        </w:rPr>
        <w:t xml:space="preserve">Jinak tomu není ani na našich Mělických písnících. Jeden chytá ryby, druhý se potápí, třetí má rád vodní skútr, čtvrtý rád plave, ale málo kdo ví, že je taky účastníkem plavebního provozu a musí dodržovat určitá pravidla. </w:t>
      </w:r>
    </w:p>
    <w:p w:rsidR="004C7203" w:rsidRPr="001E1ED2" w:rsidRDefault="004C7203">
      <w:pPr>
        <w:rPr>
          <w:b/>
          <w:bCs/>
          <w:sz w:val="24"/>
          <w:szCs w:val="24"/>
        </w:rPr>
      </w:pPr>
      <w:r w:rsidRPr="001E1ED2">
        <w:rPr>
          <w:b/>
          <w:bCs/>
          <w:sz w:val="24"/>
          <w:szCs w:val="24"/>
        </w:rPr>
        <w:t>Pojďme si tedy říct pár základních pravidel.</w:t>
      </w:r>
    </w:p>
    <w:p w:rsidR="00767772" w:rsidRDefault="007E5AD3" w:rsidP="007E5AD3">
      <w:pPr>
        <w:rPr>
          <w:sz w:val="24"/>
          <w:szCs w:val="24"/>
        </w:rPr>
      </w:pPr>
      <w:r w:rsidRPr="00172062">
        <w:rPr>
          <w:b/>
          <w:bCs/>
          <w:sz w:val="24"/>
          <w:szCs w:val="24"/>
        </w:rPr>
        <w:t>V</w:t>
      </w:r>
      <w:r w:rsidR="00767772" w:rsidRPr="00172062">
        <w:rPr>
          <w:b/>
          <w:bCs/>
          <w:sz w:val="24"/>
          <w:szCs w:val="24"/>
        </w:rPr>
        <w:t>odní cesta</w:t>
      </w:r>
      <w:r w:rsidRPr="007E5AD3">
        <w:rPr>
          <w:sz w:val="24"/>
          <w:szCs w:val="24"/>
        </w:rPr>
        <w:t xml:space="preserve"> = v</w:t>
      </w:r>
      <w:r w:rsidR="00767772" w:rsidRPr="007E5AD3">
        <w:rPr>
          <w:sz w:val="24"/>
          <w:szCs w:val="24"/>
        </w:rPr>
        <w:t>odní tok nebo jiný útvar povrchové vody</w:t>
      </w:r>
    </w:p>
    <w:p w:rsidR="001D241C" w:rsidRPr="001D241C" w:rsidRDefault="001D241C" w:rsidP="007E5AD3">
      <w:pPr>
        <w:rPr>
          <w:sz w:val="24"/>
          <w:szCs w:val="24"/>
        </w:rPr>
      </w:pPr>
      <w:r w:rsidRPr="001D241C">
        <w:rPr>
          <w:b/>
          <w:bCs/>
          <w:sz w:val="24"/>
          <w:szCs w:val="24"/>
        </w:rPr>
        <w:t xml:space="preserve">Dozorové orgány </w:t>
      </w:r>
      <w:r>
        <w:rPr>
          <w:b/>
          <w:bCs/>
          <w:sz w:val="24"/>
          <w:szCs w:val="24"/>
        </w:rPr>
        <w:t xml:space="preserve">– </w:t>
      </w:r>
      <w:r w:rsidRPr="001D241C">
        <w:rPr>
          <w:sz w:val="24"/>
          <w:szCs w:val="24"/>
        </w:rPr>
        <w:t xml:space="preserve">Státní dozor na vodních cestách vykonává </w:t>
      </w:r>
      <w:proofErr w:type="gramStart"/>
      <w:r w:rsidR="009F6B2C" w:rsidRPr="00845043">
        <w:rPr>
          <w:color w:val="FF0000"/>
        </w:rPr>
        <w:fldChar w:fldCharType="begin"/>
      </w:r>
      <w:r w:rsidR="00364073" w:rsidRPr="00845043">
        <w:rPr>
          <w:color w:val="FF0000"/>
        </w:rPr>
        <w:instrText>HYPERLINK "https://plavebniurad.cz/doz-pl/miniserial-o-bezpecnosti-plavebniho-provozu"</w:instrText>
      </w:r>
      <w:r w:rsidR="009F6B2C" w:rsidRPr="00845043">
        <w:rPr>
          <w:color w:val="FF0000"/>
        </w:rPr>
        <w:fldChar w:fldCharType="separate"/>
      </w:r>
      <w:r w:rsidRPr="00845043">
        <w:rPr>
          <w:rStyle w:val="Hypertextovodkaz"/>
          <w:color w:val="FF0000"/>
          <w:sz w:val="24"/>
          <w:szCs w:val="24"/>
        </w:rPr>
        <w:t>Statní</w:t>
      </w:r>
      <w:proofErr w:type="gramEnd"/>
      <w:r w:rsidRPr="00845043">
        <w:rPr>
          <w:rStyle w:val="Hypertextovodkaz"/>
          <w:color w:val="FF0000"/>
          <w:sz w:val="24"/>
          <w:szCs w:val="24"/>
        </w:rPr>
        <w:t xml:space="preserve"> plavební správa</w:t>
      </w:r>
      <w:r w:rsidR="009F6B2C" w:rsidRPr="00845043">
        <w:rPr>
          <w:color w:val="FF0000"/>
        </w:rPr>
        <w:fldChar w:fldCharType="end"/>
      </w:r>
      <w:r w:rsidRPr="00845043">
        <w:rPr>
          <w:color w:val="FF0000"/>
          <w:sz w:val="24"/>
          <w:szCs w:val="24"/>
        </w:rPr>
        <w:t>.</w:t>
      </w:r>
      <w:r>
        <w:rPr>
          <w:sz w:val="24"/>
          <w:szCs w:val="24"/>
        </w:rPr>
        <w:t xml:space="preserve"> Na základě </w:t>
      </w:r>
      <w:r w:rsidR="009A7FCB">
        <w:rPr>
          <w:sz w:val="24"/>
          <w:szCs w:val="24"/>
        </w:rPr>
        <w:t>plavebních předpisů ukládá sankce za jejich porušení.</w:t>
      </w:r>
      <w:r>
        <w:rPr>
          <w:sz w:val="24"/>
          <w:szCs w:val="24"/>
        </w:rPr>
        <w:t xml:space="preserve"> </w:t>
      </w:r>
      <w:r w:rsidR="009A7FCB">
        <w:rPr>
          <w:sz w:val="24"/>
          <w:szCs w:val="24"/>
        </w:rPr>
        <w:t xml:space="preserve">Obdobně postupuje i </w:t>
      </w:r>
      <w:r>
        <w:rPr>
          <w:sz w:val="24"/>
          <w:szCs w:val="24"/>
        </w:rPr>
        <w:t>Policie ČR</w:t>
      </w:r>
      <w:r w:rsidR="009A7FCB">
        <w:rPr>
          <w:sz w:val="24"/>
          <w:szCs w:val="24"/>
        </w:rPr>
        <w:t>, která může některá porušení řešit příkazem na místě (pokutou).</w:t>
      </w:r>
      <w:r>
        <w:rPr>
          <w:sz w:val="24"/>
          <w:szCs w:val="24"/>
        </w:rPr>
        <w:t xml:space="preserve"> Městská policie přestupky pouze oznamuje těmto orgánům. </w:t>
      </w:r>
    </w:p>
    <w:p w:rsidR="007E5AD3" w:rsidRDefault="007E5AD3" w:rsidP="007E5AD3">
      <w:pPr>
        <w:rPr>
          <w:sz w:val="24"/>
          <w:szCs w:val="24"/>
        </w:rPr>
      </w:pPr>
      <w:r w:rsidRPr="00172062">
        <w:rPr>
          <w:b/>
          <w:bCs/>
          <w:sz w:val="24"/>
          <w:szCs w:val="24"/>
        </w:rPr>
        <w:t>Účastník plavebního provozu</w:t>
      </w:r>
      <w:r w:rsidRPr="007E5AD3">
        <w:rPr>
          <w:sz w:val="24"/>
          <w:szCs w:val="24"/>
        </w:rPr>
        <w:t xml:space="preserve"> = každý kdo svojí činností zasahuje do vodní cesty (plavec, potápěč, rybář, </w:t>
      </w:r>
      <w:r w:rsidR="009A7FCB" w:rsidRPr="007E5AD3">
        <w:rPr>
          <w:sz w:val="24"/>
          <w:szCs w:val="24"/>
        </w:rPr>
        <w:t>paddleboardista,  …</w:t>
      </w:r>
      <w:r w:rsidRPr="007E5AD3">
        <w:rPr>
          <w:sz w:val="24"/>
          <w:szCs w:val="24"/>
        </w:rPr>
        <w:t>)</w:t>
      </w:r>
    </w:p>
    <w:p w:rsidR="00172062" w:rsidRDefault="007E5AD3" w:rsidP="007E5AD3">
      <w:pPr>
        <w:rPr>
          <w:sz w:val="24"/>
          <w:szCs w:val="24"/>
        </w:rPr>
      </w:pPr>
      <w:r w:rsidRPr="00172062">
        <w:rPr>
          <w:b/>
          <w:bCs/>
          <w:sz w:val="24"/>
          <w:szCs w:val="24"/>
        </w:rPr>
        <w:t>Základní pravidla pro plavce</w:t>
      </w:r>
      <w:r>
        <w:rPr>
          <w:sz w:val="24"/>
          <w:szCs w:val="24"/>
        </w:rPr>
        <w:t xml:space="preserve"> – neplav, nekoupej se a nepotápěj v části vodního toku určeného pro </w:t>
      </w:r>
      <w:r w:rsidR="00467BF8">
        <w:rPr>
          <w:sz w:val="24"/>
          <w:szCs w:val="24"/>
        </w:rPr>
        <w:t>vodní lyžování, skútry a podobně. Prostor je vyznačen žlutými bójemi s nápisem SPORT</w:t>
      </w:r>
      <w:r w:rsidR="00172062">
        <w:rPr>
          <w:sz w:val="24"/>
          <w:szCs w:val="24"/>
        </w:rPr>
        <w:t xml:space="preserve">. Neohrožuj bezpečnost svojí ani ostatních. Nekřiž cestu plavidlům. </w:t>
      </w:r>
      <w:r w:rsidR="00B0390F">
        <w:rPr>
          <w:sz w:val="24"/>
          <w:szCs w:val="24"/>
        </w:rPr>
        <w:t>Pokud se koupeš s použitím lehátka, nebo jiného plovoucího předmětu, platí pro tebe totéž.</w:t>
      </w:r>
    </w:p>
    <w:p w:rsidR="00F83547" w:rsidRDefault="00F83547" w:rsidP="007E5AD3">
      <w:pPr>
        <w:rPr>
          <w:sz w:val="24"/>
          <w:szCs w:val="24"/>
        </w:rPr>
      </w:pPr>
      <w:r w:rsidRPr="00F83547">
        <w:rPr>
          <w:b/>
          <w:bCs/>
          <w:sz w:val="24"/>
          <w:szCs w:val="24"/>
        </w:rPr>
        <w:t>Malá plavidla</w:t>
      </w:r>
      <w:r>
        <w:rPr>
          <w:sz w:val="24"/>
          <w:szCs w:val="24"/>
        </w:rPr>
        <w:t xml:space="preserve"> </w:t>
      </w:r>
      <w:r w:rsidR="00BC14EC">
        <w:rPr>
          <w:sz w:val="24"/>
          <w:szCs w:val="24"/>
        </w:rPr>
        <w:t>–</w:t>
      </w:r>
      <w:r>
        <w:rPr>
          <w:sz w:val="24"/>
          <w:szCs w:val="24"/>
        </w:rPr>
        <w:t xml:space="preserve"> </w:t>
      </w:r>
      <w:r w:rsidR="00BC14EC">
        <w:rPr>
          <w:sz w:val="24"/>
          <w:szCs w:val="24"/>
        </w:rPr>
        <w:t xml:space="preserve">na nesledovaných vodních cestách (Mělice) lze provozovat plavidla s výkonem do 10 kW. Lze plout pouze ve výtlačném režimu (vyjma prostoru určenému ke sportovnímu plutí, jako třeba vodní lyžování). S ohledem na ochranu plavců a břehů je povolena maximální rychlost </w:t>
      </w:r>
      <w:r w:rsidR="00CF557C">
        <w:rPr>
          <w:sz w:val="24"/>
          <w:szCs w:val="24"/>
        </w:rPr>
        <w:t>10 km</w:t>
      </w:r>
      <w:r w:rsidR="00BC14EC">
        <w:rPr>
          <w:sz w:val="24"/>
          <w:szCs w:val="24"/>
        </w:rPr>
        <w:t xml:space="preserve">/h. A samozřejmě i zde je </w:t>
      </w:r>
      <w:r w:rsidR="00BC14EC" w:rsidRPr="007633BD">
        <w:rPr>
          <w:b/>
          <w:bCs/>
          <w:sz w:val="24"/>
          <w:szCs w:val="24"/>
        </w:rPr>
        <w:t>zakázáno požívat alkohol</w:t>
      </w:r>
      <w:r w:rsidR="00BC14EC">
        <w:rPr>
          <w:sz w:val="24"/>
          <w:szCs w:val="24"/>
        </w:rPr>
        <w:t xml:space="preserve">. </w:t>
      </w:r>
    </w:p>
    <w:p w:rsidR="00BC14EC" w:rsidRDefault="00BC14EC" w:rsidP="007E5AD3">
      <w:pPr>
        <w:rPr>
          <w:sz w:val="24"/>
          <w:szCs w:val="24"/>
        </w:rPr>
      </w:pPr>
      <w:r>
        <w:rPr>
          <w:sz w:val="24"/>
          <w:szCs w:val="24"/>
        </w:rPr>
        <w:t xml:space="preserve">Tam kde je signální značení </w:t>
      </w:r>
      <w:r w:rsidR="00CF557C">
        <w:rPr>
          <w:sz w:val="24"/>
          <w:szCs w:val="24"/>
        </w:rPr>
        <w:t xml:space="preserve">zakazující plavbu plavidel s vlastním pohonem se plout </w:t>
      </w:r>
      <w:r w:rsidR="00CF557C" w:rsidRPr="001D241C">
        <w:rPr>
          <w:b/>
          <w:bCs/>
          <w:sz w:val="24"/>
          <w:szCs w:val="24"/>
        </w:rPr>
        <w:t>nesmí</w:t>
      </w:r>
      <w:r w:rsidR="00CF557C">
        <w:rPr>
          <w:sz w:val="24"/>
          <w:szCs w:val="24"/>
        </w:rPr>
        <w:t>.</w:t>
      </w:r>
    </w:p>
    <w:p w:rsidR="00CF557C" w:rsidRDefault="00CF557C" w:rsidP="007E5AD3">
      <w:pPr>
        <w:rPr>
          <w:sz w:val="24"/>
          <w:szCs w:val="24"/>
        </w:rPr>
      </w:pPr>
    </w:p>
    <w:p w:rsidR="001E1ED2" w:rsidRDefault="00B0390F" w:rsidP="007E5AD3">
      <w:pPr>
        <w:rPr>
          <w:sz w:val="24"/>
          <w:szCs w:val="24"/>
        </w:rPr>
      </w:pPr>
      <w:r w:rsidRPr="00B0390F">
        <w:rPr>
          <w:b/>
          <w:bCs/>
          <w:sz w:val="24"/>
          <w:szCs w:val="24"/>
        </w:rPr>
        <w:t>Plavební značení</w:t>
      </w:r>
      <w:r>
        <w:rPr>
          <w:b/>
          <w:bCs/>
          <w:sz w:val="24"/>
          <w:szCs w:val="24"/>
        </w:rPr>
        <w:t xml:space="preserve"> </w:t>
      </w:r>
    </w:p>
    <w:p w:rsidR="001E1ED2" w:rsidRDefault="001E1ED2" w:rsidP="007E5AD3">
      <w:pPr>
        <w:rPr>
          <w:sz w:val="24"/>
          <w:szCs w:val="24"/>
        </w:rPr>
      </w:pPr>
      <w:r>
        <w:rPr>
          <w:noProof/>
          <w:lang w:eastAsia="cs-CZ"/>
        </w:rPr>
        <w:drawing>
          <wp:inline distT="0" distB="0" distL="0" distR="0">
            <wp:extent cx="937260" cy="1138101"/>
            <wp:effectExtent l="0" t="0" r="0" b="508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stretch>
                      <a:fillRect/>
                    </a:stretch>
                  </pic:blipFill>
                  <pic:spPr>
                    <a:xfrm>
                      <a:off x="0" y="0"/>
                      <a:ext cx="940437" cy="1141959"/>
                    </a:xfrm>
                    <a:prstGeom prst="rect">
                      <a:avLst/>
                    </a:prstGeom>
                  </pic:spPr>
                </pic:pic>
              </a:graphicData>
            </a:graphic>
          </wp:inline>
        </w:drawing>
      </w:r>
      <w:r>
        <w:rPr>
          <w:sz w:val="24"/>
          <w:szCs w:val="24"/>
        </w:rPr>
        <w:t xml:space="preserve">      Vyznačení prostoru pro vodní lyžování a obdobné sporty</w:t>
      </w:r>
    </w:p>
    <w:p w:rsidR="001E1ED2" w:rsidRDefault="001E1ED2" w:rsidP="007E5AD3">
      <w:pPr>
        <w:rPr>
          <w:sz w:val="24"/>
          <w:szCs w:val="24"/>
        </w:rPr>
      </w:pPr>
      <w:r>
        <w:rPr>
          <w:noProof/>
          <w:lang w:eastAsia="cs-CZ"/>
        </w:rPr>
        <w:drawing>
          <wp:inline distT="0" distB="0" distL="0" distR="0">
            <wp:extent cx="861934" cy="876300"/>
            <wp:effectExtent l="0" t="0" r="0" b="0"/>
            <wp:docPr id="2" name="Obrázek 2" descr="V_067_15a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_067_15av"/>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66074" cy="880509"/>
                    </a:xfrm>
                    <a:prstGeom prst="rect">
                      <a:avLst/>
                    </a:prstGeom>
                    <a:noFill/>
                    <a:ln>
                      <a:noFill/>
                    </a:ln>
                  </pic:spPr>
                </pic:pic>
              </a:graphicData>
            </a:graphic>
          </wp:inline>
        </w:drawing>
      </w:r>
      <w:r>
        <w:rPr>
          <w:sz w:val="24"/>
          <w:szCs w:val="24"/>
        </w:rPr>
        <w:t xml:space="preserve">     </w:t>
      </w:r>
      <w:r w:rsidRPr="001E1ED2">
        <w:rPr>
          <w:sz w:val="24"/>
          <w:szCs w:val="24"/>
        </w:rPr>
        <w:t>Zákaz plavby plavidel s vlastním pohonem</w:t>
      </w:r>
    </w:p>
    <w:p w:rsidR="001E1ED2" w:rsidRDefault="00C6250E" w:rsidP="007E5AD3">
      <w:pPr>
        <w:rPr>
          <w:sz w:val="24"/>
          <w:szCs w:val="24"/>
        </w:rPr>
      </w:pPr>
      <w:r>
        <w:rPr>
          <w:noProof/>
          <w:lang w:eastAsia="cs-CZ"/>
        </w:rPr>
        <w:lastRenderedPageBreak/>
        <w:drawing>
          <wp:inline distT="0" distB="0" distL="0" distR="0">
            <wp:extent cx="838200" cy="856724"/>
            <wp:effectExtent l="0" t="0" r="0" b="635"/>
            <wp:docPr id="3" name="Obrázek 3" descr="V_067_15d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_067_15dr"/>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43486" cy="862127"/>
                    </a:xfrm>
                    <a:prstGeom prst="rect">
                      <a:avLst/>
                    </a:prstGeom>
                    <a:noFill/>
                    <a:ln>
                      <a:noFill/>
                    </a:ln>
                  </pic:spPr>
                </pic:pic>
              </a:graphicData>
            </a:graphic>
          </wp:inline>
        </w:drawing>
      </w:r>
      <w:r>
        <w:rPr>
          <w:sz w:val="24"/>
          <w:szCs w:val="24"/>
        </w:rPr>
        <w:t xml:space="preserve">     </w:t>
      </w:r>
      <w:r w:rsidRPr="00C6250E">
        <w:rPr>
          <w:sz w:val="24"/>
          <w:szCs w:val="24"/>
        </w:rPr>
        <w:t>Vodní lyžování povoleno</w:t>
      </w:r>
    </w:p>
    <w:p w:rsidR="00C6250E" w:rsidRDefault="00C6250E" w:rsidP="007E5AD3">
      <w:pPr>
        <w:rPr>
          <w:sz w:val="24"/>
          <w:szCs w:val="24"/>
        </w:rPr>
      </w:pPr>
    </w:p>
    <w:p w:rsidR="001E1ED2" w:rsidRDefault="001E1ED2" w:rsidP="007E5AD3">
      <w:pPr>
        <w:rPr>
          <w:sz w:val="24"/>
          <w:szCs w:val="24"/>
        </w:rPr>
      </w:pPr>
      <w:r>
        <w:rPr>
          <w:sz w:val="24"/>
          <w:szCs w:val="24"/>
        </w:rPr>
        <w:t xml:space="preserve">Toto je jen </w:t>
      </w:r>
      <w:r w:rsidR="00C520DE">
        <w:rPr>
          <w:sz w:val="24"/>
          <w:szCs w:val="24"/>
        </w:rPr>
        <w:t>malá ukázka základních pravidel. Chceš-li se dozvědět více a být ohleduplným účastníkem plavebního provozu navštiv některé z těchto stránek:</w:t>
      </w:r>
    </w:p>
    <w:p w:rsidR="00CF557C" w:rsidRDefault="009F6B2C" w:rsidP="007E5AD3">
      <w:hyperlink r:id="rId8" w:history="1">
        <w:r w:rsidR="00CF557C" w:rsidRPr="00CF557C">
          <w:rPr>
            <w:rStyle w:val="Hypertextovodkaz"/>
          </w:rPr>
          <w:t>Miniseriál o bezpečnosti plavebního provozu</w:t>
        </w:r>
      </w:hyperlink>
    </w:p>
    <w:p w:rsidR="00C520DE" w:rsidRDefault="009F6B2C" w:rsidP="007E5AD3">
      <w:pPr>
        <w:rPr>
          <w:sz w:val="24"/>
          <w:szCs w:val="24"/>
        </w:rPr>
      </w:pPr>
      <w:hyperlink r:id="rId9" w:history="1">
        <w:r w:rsidR="003B0513" w:rsidRPr="003B0513">
          <w:rPr>
            <w:rStyle w:val="Hypertextovodkaz"/>
            <w:sz w:val="24"/>
            <w:szCs w:val="24"/>
          </w:rPr>
          <w:t>Bezpečně na vodě i v létě 2022. Preventivní kampaň se letos zaměří na malé plavce</w:t>
        </w:r>
      </w:hyperlink>
    </w:p>
    <w:p w:rsidR="00B35E3B" w:rsidRDefault="009F6B2C" w:rsidP="007E5AD3">
      <w:hyperlink r:id="rId10" w:history="1">
        <w:r w:rsidR="00B35E3B" w:rsidRPr="00B35E3B">
          <w:rPr>
            <w:rStyle w:val="Hypertextovodkaz"/>
            <w:sz w:val="24"/>
            <w:szCs w:val="24"/>
          </w:rPr>
          <w:t>Na vodě nejsi nikdy sám</w:t>
        </w:r>
      </w:hyperlink>
    </w:p>
    <w:p w:rsidR="009F288B" w:rsidRDefault="009F288B" w:rsidP="007E5AD3">
      <w:pPr>
        <w:rPr>
          <w:color w:val="FF0000"/>
        </w:rPr>
      </w:pPr>
    </w:p>
    <w:p w:rsidR="00834458" w:rsidRDefault="00834458" w:rsidP="007E5AD3">
      <w:pPr>
        <w:rPr>
          <w:rStyle w:val="Hypertextovodkaz"/>
          <w:color w:val="auto"/>
          <w:sz w:val="24"/>
          <w:szCs w:val="24"/>
          <w:u w:val="none"/>
        </w:rPr>
      </w:pPr>
    </w:p>
    <w:p w:rsidR="00BA63FA" w:rsidRPr="00BA63FA" w:rsidRDefault="00BA63FA" w:rsidP="007E5AD3">
      <w:pPr>
        <w:rPr>
          <w:sz w:val="24"/>
          <w:szCs w:val="24"/>
        </w:rPr>
      </w:pPr>
    </w:p>
    <w:p w:rsidR="00B35E3B" w:rsidRDefault="00B35E3B" w:rsidP="007E5AD3">
      <w:pPr>
        <w:rPr>
          <w:sz w:val="24"/>
          <w:szCs w:val="24"/>
        </w:rPr>
      </w:pPr>
    </w:p>
    <w:p w:rsidR="00B35E3B" w:rsidRDefault="00B35E3B" w:rsidP="007E5AD3">
      <w:pPr>
        <w:rPr>
          <w:sz w:val="24"/>
          <w:szCs w:val="24"/>
        </w:rPr>
      </w:pPr>
    </w:p>
    <w:p w:rsidR="003B0513" w:rsidRDefault="003B0513" w:rsidP="007E5AD3">
      <w:pPr>
        <w:rPr>
          <w:sz w:val="24"/>
          <w:szCs w:val="24"/>
        </w:rPr>
      </w:pPr>
    </w:p>
    <w:p w:rsidR="001E1ED2" w:rsidRPr="00B0390F" w:rsidRDefault="001E1ED2" w:rsidP="007E5AD3">
      <w:pPr>
        <w:rPr>
          <w:sz w:val="24"/>
          <w:szCs w:val="24"/>
        </w:rPr>
      </w:pPr>
    </w:p>
    <w:p w:rsidR="007E5AD3" w:rsidRDefault="007E5AD3" w:rsidP="007E5AD3">
      <w:pPr>
        <w:pStyle w:val="Odstavecseseznamem"/>
        <w:rPr>
          <w:sz w:val="24"/>
          <w:szCs w:val="24"/>
        </w:rPr>
      </w:pPr>
    </w:p>
    <w:p w:rsidR="007E5AD3" w:rsidRDefault="007E5AD3" w:rsidP="007E5AD3">
      <w:pPr>
        <w:pStyle w:val="Odstavecseseznamem"/>
        <w:rPr>
          <w:sz w:val="24"/>
          <w:szCs w:val="24"/>
        </w:rPr>
      </w:pPr>
    </w:p>
    <w:p w:rsidR="007E5AD3" w:rsidRPr="00767772" w:rsidRDefault="007E5AD3" w:rsidP="007E5AD3">
      <w:pPr>
        <w:pStyle w:val="Odstavecseseznamem"/>
        <w:rPr>
          <w:sz w:val="24"/>
          <w:szCs w:val="24"/>
        </w:rPr>
      </w:pPr>
    </w:p>
    <w:p w:rsidR="00767772" w:rsidRPr="00767772" w:rsidRDefault="00767772" w:rsidP="00767772">
      <w:pPr>
        <w:rPr>
          <w:sz w:val="24"/>
          <w:szCs w:val="24"/>
        </w:rPr>
      </w:pPr>
    </w:p>
    <w:p w:rsidR="00767772" w:rsidRDefault="00767772" w:rsidP="00767772">
      <w:pPr>
        <w:pStyle w:val="Odstavecseseznamem"/>
        <w:rPr>
          <w:sz w:val="24"/>
          <w:szCs w:val="24"/>
        </w:rPr>
      </w:pPr>
    </w:p>
    <w:p w:rsidR="00767772" w:rsidRPr="00767772" w:rsidRDefault="00767772" w:rsidP="00767772">
      <w:pPr>
        <w:pStyle w:val="Odstavecseseznamem"/>
        <w:rPr>
          <w:sz w:val="24"/>
          <w:szCs w:val="24"/>
        </w:rPr>
      </w:pPr>
    </w:p>
    <w:p w:rsidR="00767772" w:rsidRDefault="00767772">
      <w:pPr>
        <w:rPr>
          <w:sz w:val="24"/>
          <w:szCs w:val="24"/>
        </w:rPr>
      </w:pPr>
    </w:p>
    <w:p w:rsidR="004C7203" w:rsidRDefault="004C7203">
      <w:pPr>
        <w:rPr>
          <w:sz w:val="24"/>
          <w:szCs w:val="24"/>
        </w:rPr>
      </w:pPr>
    </w:p>
    <w:p w:rsidR="004C7203" w:rsidRDefault="004C7203"/>
    <w:sectPr w:rsidR="004C7203" w:rsidSect="0036407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957EB5"/>
    <w:multiLevelType w:val="hybridMultilevel"/>
    <w:tmpl w:val="549A2E74"/>
    <w:lvl w:ilvl="0" w:tplc="BB38FCD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03E50"/>
    <w:rsid w:val="00087FA5"/>
    <w:rsid w:val="00172062"/>
    <w:rsid w:val="001B7967"/>
    <w:rsid w:val="001D241C"/>
    <w:rsid w:val="001E1ED2"/>
    <w:rsid w:val="00364073"/>
    <w:rsid w:val="003B0513"/>
    <w:rsid w:val="00467BF8"/>
    <w:rsid w:val="004C7203"/>
    <w:rsid w:val="0055709F"/>
    <w:rsid w:val="005615CD"/>
    <w:rsid w:val="005D618F"/>
    <w:rsid w:val="00603E50"/>
    <w:rsid w:val="006677B1"/>
    <w:rsid w:val="007633BD"/>
    <w:rsid w:val="00767772"/>
    <w:rsid w:val="007E5AD3"/>
    <w:rsid w:val="00834458"/>
    <w:rsid w:val="00845043"/>
    <w:rsid w:val="009A7FCB"/>
    <w:rsid w:val="009F288B"/>
    <w:rsid w:val="009F6B2C"/>
    <w:rsid w:val="00B0390F"/>
    <w:rsid w:val="00B35E3B"/>
    <w:rsid w:val="00BA63FA"/>
    <w:rsid w:val="00BC14EC"/>
    <w:rsid w:val="00C520DE"/>
    <w:rsid w:val="00C6250E"/>
    <w:rsid w:val="00CF557C"/>
    <w:rsid w:val="00EC0890"/>
    <w:rsid w:val="00F83547"/>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64073"/>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767772"/>
    <w:pPr>
      <w:ind w:left="720"/>
      <w:contextualSpacing/>
    </w:pPr>
  </w:style>
  <w:style w:type="character" w:styleId="Hypertextovodkaz">
    <w:name w:val="Hyperlink"/>
    <w:basedOn w:val="Standardnpsmoodstavce"/>
    <w:uiPriority w:val="99"/>
    <w:unhideWhenUsed/>
    <w:rsid w:val="00C520DE"/>
    <w:rPr>
      <w:color w:val="0000FF"/>
      <w:u w:val="single"/>
    </w:rPr>
  </w:style>
  <w:style w:type="character" w:customStyle="1" w:styleId="UnresolvedMention">
    <w:name w:val="Unresolved Mention"/>
    <w:basedOn w:val="Standardnpsmoodstavce"/>
    <w:uiPriority w:val="99"/>
    <w:semiHidden/>
    <w:unhideWhenUsed/>
    <w:rsid w:val="00C520DE"/>
    <w:rPr>
      <w:color w:val="605E5C"/>
      <w:shd w:val="clear" w:color="auto" w:fill="E1DFDD"/>
    </w:rPr>
  </w:style>
  <w:style w:type="character" w:styleId="Sledovanodkaz">
    <w:name w:val="FollowedHyperlink"/>
    <w:basedOn w:val="Standardnpsmoodstavce"/>
    <w:uiPriority w:val="99"/>
    <w:semiHidden/>
    <w:unhideWhenUsed/>
    <w:rsid w:val="001B7967"/>
    <w:rPr>
      <w:color w:val="954F72" w:themeColor="followedHyperlink"/>
      <w:u w:val="single"/>
    </w:rPr>
  </w:style>
  <w:style w:type="paragraph" w:styleId="Textbubliny">
    <w:name w:val="Balloon Text"/>
    <w:basedOn w:val="Normln"/>
    <w:link w:val="TextbublinyChar"/>
    <w:uiPriority w:val="99"/>
    <w:semiHidden/>
    <w:unhideWhenUsed/>
    <w:rsid w:val="0084504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4504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vebniurad.cz/doz-pl/miniserial-o-bezpecnosti-plavebniho-provozu"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www.youtube.com/channel/UCG00RfIBlLCfFGt3q3_YkKA" TargetMode="External"/><Relationship Id="rId4" Type="http://schemas.openxmlformats.org/officeDocument/2006/relationships/webSettings" Target="webSettings.xml"/><Relationship Id="rId9" Type="http://schemas.openxmlformats.org/officeDocument/2006/relationships/hyperlink" Target="https://mdcr.cz/Media/Media-a-tiskove-zpravy/Bezpecne-na-vode-i-v-lete-2022-Preventivni-kampan?returl=/Media/Media-a-tiskove-zpravy"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201</TotalTime>
  <Pages>1</Pages>
  <Words>358</Words>
  <Characters>2113</Characters>
  <Application>Microsoft Office Word</Application>
  <DocSecurity>0</DocSecurity>
  <Lines>17</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leos leos</dc:creator>
  <cp:keywords/>
  <dc:description/>
  <cp:lastModifiedBy>Leffler Josef</cp:lastModifiedBy>
  <cp:revision>8</cp:revision>
  <dcterms:created xsi:type="dcterms:W3CDTF">2022-06-12T19:28:00Z</dcterms:created>
  <dcterms:modified xsi:type="dcterms:W3CDTF">2022-06-14T08:11:00Z</dcterms:modified>
</cp:coreProperties>
</file>