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41A" w:rsidRDefault="00787D97">
      <w:pPr>
        <w:rPr>
          <w:rFonts w:ascii="Arial" w:hAnsi="Arial" w:cs="Arial"/>
          <w:sz w:val="20"/>
          <w:szCs w:val="20"/>
        </w:rPr>
      </w:pPr>
      <w:r w:rsidRPr="00787D97">
        <w:rPr>
          <w:rFonts w:ascii="Arial" w:hAnsi="Arial" w:cs="Arial"/>
          <w:b/>
          <w:sz w:val="20"/>
          <w:szCs w:val="20"/>
        </w:rPr>
        <w:t>Finanční příspěvky na snižování po</w:t>
      </w:r>
      <w:r w:rsidR="00C40FEC">
        <w:rPr>
          <w:rFonts w:ascii="Arial" w:hAnsi="Arial" w:cs="Arial"/>
          <w:b/>
          <w:sz w:val="20"/>
          <w:szCs w:val="20"/>
        </w:rPr>
        <w:t xml:space="preserve">četních stavů </w:t>
      </w:r>
      <w:r w:rsidRPr="00787D97">
        <w:rPr>
          <w:rFonts w:ascii="Arial" w:hAnsi="Arial" w:cs="Arial"/>
          <w:b/>
          <w:sz w:val="20"/>
          <w:szCs w:val="20"/>
        </w:rPr>
        <w:t>kormorána velkého</w:t>
      </w:r>
      <w:r w:rsidR="00C40FEC">
        <w:rPr>
          <w:rFonts w:ascii="Arial" w:hAnsi="Arial" w:cs="Arial"/>
          <w:b/>
          <w:sz w:val="20"/>
          <w:szCs w:val="20"/>
        </w:rPr>
        <w:t xml:space="preserve"> a prasete divokého</w:t>
      </w:r>
    </w:p>
    <w:p w:rsidR="00787D97" w:rsidRDefault="00787D97">
      <w:pPr>
        <w:rPr>
          <w:rFonts w:ascii="Arial" w:hAnsi="Arial" w:cs="Arial"/>
          <w:sz w:val="20"/>
          <w:szCs w:val="20"/>
        </w:rPr>
      </w:pPr>
    </w:p>
    <w:p w:rsidR="00711600" w:rsidRDefault="00787D97" w:rsidP="00C41D55">
      <w:pPr>
        <w:contextualSpacing/>
        <w:rPr>
          <w:rFonts w:ascii="Arial" w:hAnsi="Arial" w:cs="Arial"/>
          <w:iCs/>
          <w:sz w:val="20"/>
          <w:szCs w:val="20"/>
        </w:rPr>
      </w:pPr>
      <w:r w:rsidRPr="00787D97">
        <w:rPr>
          <w:rFonts w:ascii="Arial" w:hAnsi="Arial" w:cs="Arial"/>
          <w:sz w:val="20"/>
          <w:szCs w:val="20"/>
        </w:rPr>
        <w:t>Na základě příslušných ustanovení</w:t>
      </w:r>
      <w:r w:rsidR="00C40FEC">
        <w:rPr>
          <w:rFonts w:ascii="Arial" w:hAnsi="Arial" w:cs="Arial"/>
          <w:sz w:val="20"/>
          <w:szCs w:val="20"/>
        </w:rPr>
        <w:t xml:space="preserve"> zákona o myslivosti a </w:t>
      </w:r>
      <w:r w:rsidRPr="00787D97">
        <w:rPr>
          <w:rFonts w:ascii="Arial" w:hAnsi="Arial" w:cs="Arial"/>
          <w:sz w:val="20"/>
          <w:szCs w:val="20"/>
        </w:rPr>
        <w:t>nařízení</w:t>
      </w:r>
      <w:r w:rsidR="00C40FEC">
        <w:rPr>
          <w:rFonts w:ascii="Arial" w:hAnsi="Arial" w:cs="Arial"/>
          <w:sz w:val="20"/>
          <w:szCs w:val="20"/>
        </w:rPr>
        <w:t xml:space="preserve"> vlády</w:t>
      </w:r>
      <w:r w:rsidRPr="00787D97">
        <w:rPr>
          <w:rFonts w:ascii="Arial" w:hAnsi="Arial" w:cs="Arial"/>
          <w:sz w:val="20"/>
          <w:szCs w:val="20"/>
        </w:rPr>
        <w:t xml:space="preserve"> č. 30/2014 Sb., </w:t>
      </w:r>
      <w:r w:rsidRPr="00787D97">
        <w:rPr>
          <w:rFonts w:ascii="Arial" w:hAnsi="Arial" w:cs="Arial"/>
          <w:iCs/>
          <w:sz w:val="20"/>
          <w:szCs w:val="20"/>
        </w:rPr>
        <w:t>o stanovení závazných pravidel poskytování finančních příspěvků na hospodaření v lesích a na vybrané myslivecké činnosti</w:t>
      </w:r>
      <w:r w:rsidR="00C41D55">
        <w:rPr>
          <w:rFonts w:ascii="Arial" w:hAnsi="Arial" w:cs="Arial"/>
          <w:iCs/>
          <w:sz w:val="20"/>
          <w:szCs w:val="20"/>
        </w:rPr>
        <w:t>, ve znění pozdějších nařízení</w:t>
      </w:r>
      <w:r w:rsidR="00C40FEC">
        <w:rPr>
          <w:rFonts w:ascii="Arial" w:hAnsi="Arial" w:cs="Arial"/>
          <w:iCs/>
          <w:sz w:val="20"/>
          <w:szCs w:val="20"/>
        </w:rPr>
        <w:t xml:space="preserve"> (dále jen </w:t>
      </w:r>
      <w:r w:rsidR="00C41D55">
        <w:rPr>
          <w:rFonts w:ascii="Arial" w:hAnsi="Arial" w:cs="Arial"/>
          <w:iCs/>
          <w:sz w:val="20"/>
          <w:szCs w:val="20"/>
        </w:rPr>
        <w:t>nařízení</w:t>
      </w:r>
      <w:r w:rsidR="00C40FEC">
        <w:rPr>
          <w:rFonts w:ascii="Arial" w:hAnsi="Arial" w:cs="Arial"/>
          <w:iCs/>
          <w:sz w:val="20"/>
          <w:szCs w:val="20"/>
        </w:rPr>
        <w:t xml:space="preserve"> vlády</w:t>
      </w:r>
      <w:r w:rsidR="00C41D55">
        <w:rPr>
          <w:rFonts w:ascii="Arial" w:hAnsi="Arial" w:cs="Arial"/>
          <w:iCs/>
          <w:sz w:val="20"/>
          <w:szCs w:val="20"/>
        </w:rPr>
        <w:t>), lze v roce 2019</w:t>
      </w:r>
      <w:r>
        <w:rPr>
          <w:rFonts w:ascii="Arial" w:hAnsi="Arial" w:cs="Arial"/>
          <w:iCs/>
          <w:sz w:val="20"/>
          <w:szCs w:val="20"/>
        </w:rPr>
        <w:t xml:space="preserve"> čerpat</w:t>
      </w:r>
      <w:r w:rsidR="00C40FEC">
        <w:rPr>
          <w:rFonts w:ascii="Arial" w:hAnsi="Arial" w:cs="Arial"/>
          <w:iCs/>
          <w:sz w:val="20"/>
          <w:szCs w:val="20"/>
        </w:rPr>
        <w:t xml:space="preserve">, </w:t>
      </w:r>
      <w:r w:rsidR="00C41D55">
        <w:rPr>
          <w:rFonts w:ascii="Arial" w:hAnsi="Arial" w:cs="Arial"/>
          <w:iCs/>
          <w:sz w:val="20"/>
          <w:szCs w:val="20"/>
        </w:rPr>
        <w:t>vyjma</w:t>
      </w:r>
      <w:r w:rsidR="00C40FEC">
        <w:rPr>
          <w:rFonts w:ascii="Arial" w:hAnsi="Arial" w:cs="Arial"/>
          <w:iCs/>
          <w:sz w:val="20"/>
          <w:szCs w:val="20"/>
        </w:rPr>
        <w:t xml:space="preserve"> nařízením vlády stanovených jiných finančních příspěvků na vybrané myslivecké činnosti, taktéž</w:t>
      </w:r>
      <w:r>
        <w:rPr>
          <w:rFonts w:ascii="Arial" w:hAnsi="Arial" w:cs="Arial"/>
          <w:iCs/>
          <w:sz w:val="20"/>
          <w:szCs w:val="20"/>
        </w:rPr>
        <w:t xml:space="preserve"> finanční </w:t>
      </w:r>
      <w:r w:rsidR="00C41D55">
        <w:rPr>
          <w:rFonts w:ascii="Arial" w:hAnsi="Arial" w:cs="Arial"/>
          <w:iCs/>
          <w:sz w:val="20"/>
          <w:szCs w:val="20"/>
        </w:rPr>
        <w:t xml:space="preserve">příspěvky </w:t>
      </w:r>
      <w:r w:rsidR="00C40FEC">
        <w:rPr>
          <w:rFonts w:ascii="Arial" w:hAnsi="Arial" w:cs="Arial"/>
          <w:iCs/>
          <w:sz w:val="20"/>
          <w:szCs w:val="20"/>
        </w:rPr>
        <w:t>na snižování početních stavů</w:t>
      </w:r>
      <w:r w:rsidR="00C41D55">
        <w:rPr>
          <w:rFonts w:ascii="Arial" w:hAnsi="Arial" w:cs="Arial"/>
          <w:iCs/>
          <w:sz w:val="20"/>
          <w:szCs w:val="20"/>
        </w:rPr>
        <w:t xml:space="preserve"> kormorána velkého</w:t>
      </w:r>
      <w:r w:rsidR="00C40FEC">
        <w:rPr>
          <w:rFonts w:ascii="Arial" w:hAnsi="Arial" w:cs="Arial"/>
          <w:iCs/>
          <w:sz w:val="20"/>
          <w:szCs w:val="20"/>
        </w:rPr>
        <w:t xml:space="preserve"> a prasete divokého</w:t>
      </w:r>
      <w:r w:rsidR="00C41D55">
        <w:rPr>
          <w:rFonts w:ascii="Arial" w:hAnsi="Arial" w:cs="Arial"/>
          <w:iCs/>
          <w:sz w:val="20"/>
          <w:szCs w:val="20"/>
        </w:rPr>
        <w:t>.</w:t>
      </w:r>
      <w:r w:rsidR="007202E1">
        <w:rPr>
          <w:rFonts w:ascii="Arial" w:hAnsi="Arial" w:cs="Arial"/>
          <w:iCs/>
          <w:sz w:val="20"/>
          <w:szCs w:val="20"/>
        </w:rPr>
        <w:t xml:space="preserve"> V případě kormorána velkého se jedná o finanční příspěvek ve výši 500,-- Kč za každý ulovený kus, v případě prasete divokého o finanční příspěvek ve výši 2.000,-- Kč za každý ulovený kus, kterým byl v příslušné honitbě v hospodářském roce </w:t>
      </w:r>
      <w:r w:rsidR="007202E1" w:rsidRPr="00C41D55">
        <w:rPr>
          <w:rFonts w:ascii="Arial" w:hAnsi="Arial" w:cs="Arial"/>
          <w:sz w:val="20"/>
          <w:szCs w:val="20"/>
        </w:rPr>
        <w:t>překročen roční průměr odlovu prasat divokých ve stejné honitbě za 3 hospodářské roky bezprostředně předcházející hospodářskému roku, za který je finanční příspěvek požadován</w:t>
      </w:r>
      <w:r w:rsidR="007202E1">
        <w:rPr>
          <w:rFonts w:ascii="Arial" w:hAnsi="Arial" w:cs="Arial"/>
          <w:sz w:val="20"/>
          <w:szCs w:val="20"/>
        </w:rPr>
        <w:t>.</w:t>
      </w:r>
      <w:r w:rsidR="00087A8F">
        <w:rPr>
          <w:rFonts w:ascii="Arial" w:hAnsi="Arial" w:cs="Arial"/>
          <w:sz w:val="20"/>
          <w:szCs w:val="20"/>
        </w:rPr>
        <w:t xml:space="preserve"> Jak v případě kormorána velkého, tak v případě prasete divokého se jedná o</w:t>
      </w:r>
      <w:r w:rsidR="00BD1388">
        <w:rPr>
          <w:rFonts w:ascii="Arial" w:hAnsi="Arial" w:cs="Arial"/>
          <w:sz w:val="20"/>
          <w:szCs w:val="20"/>
        </w:rPr>
        <w:t> </w:t>
      </w:r>
      <w:r w:rsidR="00087A8F">
        <w:rPr>
          <w:rFonts w:ascii="Arial" w:hAnsi="Arial" w:cs="Arial"/>
          <w:sz w:val="20"/>
          <w:szCs w:val="20"/>
        </w:rPr>
        <w:t>finanč</w:t>
      </w:r>
      <w:r w:rsidR="00FB274A">
        <w:rPr>
          <w:rFonts w:ascii="Arial" w:hAnsi="Arial" w:cs="Arial"/>
          <w:sz w:val="20"/>
          <w:szCs w:val="20"/>
        </w:rPr>
        <w:t xml:space="preserve">ní příspěvek, který </w:t>
      </w:r>
      <w:r w:rsidR="00087A8F">
        <w:rPr>
          <w:rFonts w:ascii="Arial" w:hAnsi="Arial" w:cs="Arial"/>
          <w:sz w:val="20"/>
          <w:szCs w:val="20"/>
        </w:rPr>
        <w:t xml:space="preserve">náleží uživateli honitby. </w:t>
      </w:r>
      <w:r w:rsidR="00711600">
        <w:rPr>
          <w:rFonts w:ascii="Arial" w:hAnsi="Arial" w:cs="Arial"/>
          <w:iCs/>
          <w:sz w:val="20"/>
          <w:szCs w:val="20"/>
        </w:rPr>
        <w:t xml:space="preserve"> </w:t>
      </w:r>
    </w:p>
    <w:p w:rsidR="00711600" w:rsidRDefault="00711600" w:rsidP="00C41D55">
      <w:pPr>
        <w:contextualSpacing/>
        <w:rPr>
          <w:rFonts w:ascii="Arial" w:hAnsi="Arial" w:cs="Arial"/>
          <w:iCs/>
          <w:sz w:val="20"/>
          <w:szCs w:val="20"/>
        </w:rPr>
      </w:pPr>
    </w:p>
    <w:p w:rsidR="007202E1" w:rsidRPr="000D6AFC" w:rsidRDefault="00711600" w:rsidP="00C41D55">
      <w:pPr>
        <w:contextualSpacing/>
        <w:rPr>
          <w:rFonts w:ascii="Arial" w:hAnsi="Arial" w:cs="Arial"/>
          <w:iCs/>
          <w:sz w:val="20"/>
          <w:szCs w:val="20"/>
          <w:u w:val="single"/>
        </w:rPr>
      </w:pPr>
      <w:r w:rsidRPr="000D6AFC">
        <w:rPr>
          <w:rFonts w:ascii="Arial" w:hAnsi="Arial" w:cs="Arial"/>
          <w:iCs/>
          <w:sz w:val="20"/>
          <w:szCs w:val="20"/>
          <w:u w:val="single"/>
        </w:rPr>
        <w:t xml:space="preserve">Podmínky pro čerpání předmětných příspěvků nařízení vlády upravuje následně: </w:t>
      </w:r>
    </w:p>
    <w:p w:rsidR="007202E1" w:rsidRDefault="007202E1" w:rsidP="00C41D55">
      <w:pPr>
        <w:contextualSpacing/>
        <w:rPr>
          <w:rFonts w:ascii="Arial" w:hAnsi="Arial" w:cs="Arial"/>
          <w:iCs/>
          <w:sz w:val="20"/>
          <w:szCs w:val="20"/>
        </w:rPr>
      </w:pPr>
    </w:p>
    <w:p w:rsidR="007202E1" w:rsidRDefault="00C41D55" w:rsidP="00C41D55">
      <w:pPr>
        <w:contextualSpacing/>
        <w:rPr>
          <w:rFonts w:ascii="Arial" w:hAnsi="Arial" w:cs="Arial"/>
          <w:iCs/>
          <w:sz w:val="20"/>
          <w:szCs w:val="20"/>
        </w:rPr>
      </w:pPr>
      <w:r w:rsidRPr="00C41D55">
        <w:rPr>
          <w:rFonts w:ascii="Arial" w:hAnsi="Arial" w:cs="Arial"/>
          <w:b/>
          <w:bCs/>
          <w:sz w:val="20"/>
          <w:szCs w:val="20"/>
        </w:rPr>
        <w:t>Finanční příspěvek na snižování početních stavů kormorána velkého</w:t>
      </w:r>
      <w:r w:rsidR="00711600">
        <w:rPr>
          <w:rFonts w:ascii="Arial" w:hAnsi="Arial" w:cs="Arial"/>
          <w:b/>
          <w:bCs/>
          <w:sz w:val="20"/>
          <w:szCs w:val="20"/>
        </w:rPr>
        <w:t xml:space="preserve"> </w:t>
      </w:r>
      <w:r w:rsidR="00711600" w:rsidRPr="00711600">
        <w:rPr>
          <w:rFonts w:ascii="Arial" w:hAnsi="Arial" w:cs="Arial"/>
          <w:bCs/>
          <w:sz w:val="20"/>
          <w:szCs w:val="20"/>
        </w:rPr>
        <w:t>(</w:t>
      </w:r>
      <w:r w:rsidR="00711600" w:rsidRPr="00711600">
        <w:rPr>
          <w:rFonts w:ascii="Arial" w:hAnsi="Arial" w:cs="Arial"/>
          <w:sz w:val="20"/>
          <w:szCs w:val="20"/>
        </w:rPr>
        <w:t>§ 41a)</w:t>
      </w:r>
      <w:r w:rsidR="00711600">
        <w:rPr>
          <w:rFonts w:ascii="Arial" w:hAnsi="Arial" w:cs="Arial"/>
          <w:bCs/>
          <w:sz w:val="20"/>
          <w:szCs w:val="20"/>
        </w:rPr>
        <w:t xml:space="preserve"> –</w:t>
      </w:r>
      <w:r w:rsidR="007116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1600">
        <w:rPr>
          <w:rFonts w:ascii="Arial" w:hAnsi="Arial" w:cs="Arial"/>
          <w:bCs/>
          <w:sz w:val="20"/>
          <w:szCs w:val="20"/>
        </w:rPr>
        <w:t>1)</w:t>
      </w:r>
      <w:r w:rsidRPr="00711600">
        <w:rPr>
          <w:rFonts w:ascii="Arial" w:hAnsi="Arial" w:cs="Arial"/>
          <w:sz w:val="20"/>
          <w:szCs w:val="20"/>
        </w:rPr>
        <w:t xml:space="preserve"> Předmětem finančního příspěvku na snižování početních stavů kormorána velkého je ulovení kormorána velkého v</w:t>
      </w:r>
      <w:r w:rsidR="007202E1">
        <w:rPr>
          <w:rFonts w:ascii="Arial" w:hAnsi="Arial" w:cs="Arial"/>
          <w:sz w:val="20"/>
          <w:szCs w:val="20"/>
        </w:rPr>
        <w:t> </w:t>
      </w:r>
      <w:r w:rsidRPr="00711600">
        <w:rPr>
          <w:rFonts w:ascii="Arial" w:hAnsi="Arial" w:cs="Arial"/>
          <w:sz w:val="20"/>
          <w:szCs w:val="20"/>
        </w:rPr>
        <w:t>souladu se zákonem o</w:t>
      </w:r>
      <w:r w:rsidR="007202E1">
        <w:rPr>
          <w:rFonts w:ascii="Arial" w:hAnsi="Arial" w:cs="Arial"/>
          <w:sz w:val="20"/>
          <w:szCs w:val="20"/>
        </w:rPr>
        <w:t> </w:t>
      </w:r>
      <w:r w:rsidRPr="00711600">
        <w:rPr>
          <w:rFonts w:ascii="Arial" w:hAnsi="Arial" w:cs="Arial"/>
          <w:sz w:val="20"/>
          <w:szCs w:val="20"/>
        </w:rPr>
        <w:t>myslivosti a zákonem o ochraně přírody a krajin</w:t>
      </w:r>
      <w:r w:rsidR="00711600" w:rsidRPr="00711600">
        <w:rPr>
          <w:rFonts w:ascii="Arial" w:hAnsi="Arial" w:cs="Arial"/>
          <w:sz w:val="20"/>
          <w:szCs w:val="20"/>
        </w:rPr>
        <w:t>y.</w:t>
      </w:r>
      <w:r w:rsidR="00711600" w:rsidRPr="00711600">
        <w:rPr>
          <w:rFonts w:ascii="Arial" w:hAnsi="Arial" w:cs="Arial"/>
          <w:iCs/>
          <w:sz w:val="20"/>
          <w:szCs w:val="20"/>
        </w:rPr>
        <w:t xml:space="preserve"> </w:t>
      </w:r>
      <w:r w:rsidRPr="00711600">
        <w:rPr>
          <w:rFonts w:ascii="Arial" w:hAnsi="Arial" w:cs="Arial"/>
          <w:bCs/>
          <w:sz w:val="20"/>
          <w:szCs w:val="20"/>
        </w:rPr>
        <w:t>2)</w:t>
      </w:r>
      <w:r w:rsidRPr="00711600">
        <w:rPr>
          <w:rFonts w:ascii="Arial" w:hAnsi="Arial" w:cs="Arial"/>
          <w:sz w:val="20"/>
          <w:szCs w:val="20"/>
        </w:rPr>
        <w:t xml:space="preserve"> K žádosti o poskytnutí finančního příspěvku na snižování početních stavů kormorána velkého se přikládá rozhodnutí orgánu státní správy myslivosti o</w:t>
      </w:r>
      <w:r w:rsidR="007202E1">
        <w:rPr>
          <w:rFonts w:ascii="Arial" w:hAnsi="Arial" w:cs="Arial"/>
          <w:sz w:val="20"/>
          <w:szCs w:val="20"/>
        </w:rPr>
        <w:t> </w:t>
      </w:r>
      <w:r w:rsidRPr="00711600">
        <w:rPr>
          <w:rFonts w:ascii="Arial" w:hAnsi="Arial" w:cs="Arial"/>
          <w:sz w:val="20"/>
          <w:szCs w:val="20"/>
        </w:rPr>
        <w:t>povolení nebo uložení snížení početních stavů zvěř</w:t>
      </w:r>
      <w:r w:rsidR="00711600" w:rsidRPr="00711600">
        <w:rPr>
          <w:rFonts w:ascii="Arial" w:hAnsi="Arial" w:cs="Arial"/>
          <w:sz w:val="20"/>
          <w:szCs w:val="20"/>
        </w:rPr>
        <w:t>e.</w:t>
      </w:r>
      <w:r w:rsidR="00711600" w:rsidRPr="00711600">
        <w:rPr>
          <w:rFonts w:ascii="Arial" w:hAnsi="Arial" w:cs="Arial"/>
          <w:iCs/>
          <w:sz w:val="20"/>
          <w:szCs w:val="20"/>
        </w:rPr>
        <w:t xml:space="preserve"> </w:t>
      </w:r>
      <w:r w:rsidRPr="00711600">
        <w:rPr>
          <w:rFonts w:ascii="Arial" w:hAnsi="Arial" w:cs="Arial"/>
          <w:bCs/>
          <w:sz w:val="20"/>
          <w:szCs w:val="20"/>
        </w:rPr>
        <w:t>3)</w:t>
      </w:r>
      <w:r w:rsidRPr="00711600">
        <w:rPr>
          <w:rFonts w:ascii="Arial" w:hAnsi="Arial" w:cs="Arial"/>
          <w:sz w:val="20"/>
          <w:szCs w:val="20"/>
        </w:rPr>
        <w:t xml:space="preserve"> Finanční příspěvek na snižování početních stavů kormorána velkého lze poskytnout za každou horní část zobáku kormorána velkého oddělenou na úrovni ozobí, jejíž předání ke zničení je potvrzeno v příloze č. 2 žádosti o poskytnutí finančních prostředků poskytovaných uživatelům honiteb.</w:t>
      </w:r>
      <w:r w:rsidR="00711600">
        <w:rPr>
          <w:rFonts w:ascii="Arial" w:hAnsi="Arial" w:cs="Arial"/>
          <w:iCs/>
          <w:sz w:val="20"/>
          <w:szCs w:val="20"/>
        </w:rPr>
        <w:t xml:space="preserve"> </w:t>
      </w:r>
    </w:p>
    <w:p w:rsidR="007202E1" w:rsidRDefault="007202E1" w:rsidP="00C41D55">
      <w:pPr>
        <w:contextualSpacing/>
        <w:rPr>
          <w:rFonts w:ascii="Arial" w:hAnsi="Arial" w:cs="Arial"/>
          <w:iCs/>
          <w:sz w:val="20"/>
          <w:szCs w:val="20"/>
        </w:rPr>
      </w:pPr>
    </w:p>
    <w:p w:rsidR="00BA0545" w:rsidRPr="00BA0545" w:rsidRDefault="003E29C5" w:rsidP="00BA0545">
      <w:pPr>
        <w:contextualSpacing/>
        <w:rPr>
          <w:rFonts w:ascii="Arial" w:eastAsia="Calibri" w:hAnsi="Arial" w:cs="Arial"/>
          <w:iCs/>
          <w:sz w:val="20"/>
          <w:szCs w:val="20"/>
        </w:rPr>
      </w:pPr>
      <w:r w:rsidRPr="003E29C5">
        <w:rPr>
          <w:rFonts w:ascii="Arial" w:hAnsi="Arial" w:cs="Arial"/>
          <w:iCs/>
          <w:sz w:val="20"/>
          <w:szCs w:val="20"/>
          <w:u w:val="single"/>
        </w:rPr>
        <w:t>Komentář: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CD32A9">
        <w:rPr>
          <w:rFonts w:ascii="Arial" w:hAnsi="Arial" w:cs="Arial"/>
          <w:iCs/>
          <w:sz w:val="20"/>
          <w:szCs w:val="20"/>
        </w:rPr>
        <w:t>Z hlediska výše uvedeného nelze kormorána velkého lovit a f</w:t>
      </w:r>
      <w:r w:rsidR="000E2BDB">
        <w:rPr>
          <w:rFonts w:ascii="Arial" w:hAnsi="Arial" w:cs="Arial"/>
          <w:iCs/>
          <w:sz w:val="20"/>
          <w:szCs w:val="20"/>
        </w:rPr>
        <w:t xml:space="preserve">inanční příspěvek čerpat bez patřičného rozhodnutí orgánu ochrany přírody o odchylném postupu od zákazu úmyslně </w:t>
      </w:r>
      <w:r w:rsidR="00EB323C">
        <w:rPr>
          <w:rFonts w:ascii="Arial" w:hAnsi="Arial" w:cs="Arial"/>
          <w:iCs/>
          <w:sz w:val="20"/>
          <w:szCs w:val="20"/>
        </w:rPr>
        <w:t>usmrcovat jedince tohoto druhu (</w:t>
      </w:r>
      <w:r w:rsidR="000E2BDB">
        <w:rPr>
          <w:rFonts w:ascii="Arial" w:hAnsi="Arial" w:cs="Arial"/>
          <w:iCs/>
          <w:sz w:val="20"/>
          <w:szCs w:val="20"/>
        </w:rPr>
        <w:t>aktuálně řešeno opatřením obecné povahy vydaným Ministerstvem životního prostřed</w:t>
      </w:r>
      <w:r w:rsidR="00EB323C">
        <w:rPr>
          <w:rFonts w:ascii="Arial" w:hAnsi="Arial" w:cs="Arial"/>
          <w:iCs/>
          <w:sz w:val="20"/>
          <w:szCs w:val="20"/>
        </w:rPr>
        <w:t>í pro oblast Pardubického kraje)</w:t>
      </w:r>
      <w:r w:rsidR="000E2BDB">
        <w:rPr>
          <w:rFonts w:ascii="Arial" w:hAnsi="Arial" w:cs="Arial"/>
          <w:iCs/>
          <w:sz w:val="20"/>
          <w:szCs w:val="20"/>
        </w:rPr>
        <w:t xml:space="preserve"> a rozhodnutí orgánu státní správy myslivosti, kterým se rozumí rozhodnutí o snížení stavu tohoto druhu zvěře vydané příslušným obecním úřadem obce s rozšířenou působností. </w:t>
      </w:r>
      <w:r w:rsidR="00BA0545">
        <w:rPr>
          <w:rFonts w:ascii="Arial" w:hAnsi="Arial" w:cs="Arial"/>
          <w:iCs/>
          <w:sz w:val="20"/>
          <w:szCs w:val="20"/>
        </w:rPr>
        <w:t>Co se týče přebírání markantů, tedy horní</w:t>
      </w:r>
      <w:r>
        <w:rPr>
          <w:rFonts w:ascii="Arial" w:hAnsi="Arial" w:cs="Arial"/>
          <w:iCs/>
          <w:sz w:val="20"/>
          <w:szCs w:val="20"/>
        </w:rPr>
        <w:t>ch</w:t>
      </w:r>
      <w:r w:rsidR="00BA0545">
        <w:rPr>
          <w:rFonts w:ascii="Arial" w:hAnsi="Arial" w:cs="Arial"/>
          <w:iCs/>
          <w:sz w:val="20"/>
          <w:szCs w:val="20"/>
        </w:rPr>
        <w:t xml:space="preserve"> čás</w:t>
      </w:r>
      <w:r>
        <w:rPr>
          <w:rFonts w:ascii="Arial" w:hAnsi="Arial" w:cs="Arial"/>
          <w:iCs/>
          <w:sz w:val="20"/>
          <w:szCs w:val="20"/>
        </w:rPr>
        <w:t>tí zobáků</w:t>
      </w:r>
      <w:r w:rsidR="00BA0545">
        <w:rPr>
          <w:rFonts w:ascii="Arial" w:hAnsi="Arial" w:cs="Arial"/>
          <w:iCs/>
          <w:sz w:val="20"/>
          <w:szCs w:val="20"/>
        </w:rPr>
        <w:t xml:space="preserve"> kormorán</w:t>
      </w:r>
      <w:r>
        <w:rPr>
          <w:rFonts w:ascii="Arial" w:hAnsi="Arial" w:cs="Arial"/>
          <w:iCs/>
          <w:sz w:val="20"/>
          <w:szCs w:val="20"/>
        </w:rPr>
        <w:t>ů velkých</w:t>
      </w:r>
      <w:r w:rsidR="00BA0545">
        <w:rPr>
          <w:rFonts w:ascii="Arial" w:hAnsi="Arial" w:cs="Arial"/>
          <w:iCs/>
          <w:sz w:val="20"/>
          <w:szCs w:val="20"/>
        </w:rPr>
        <w:t>, a potvrzení o</w:t>
      </w:r>
      <w:r w:rsidR="00567109">
        <w:rPr>
          <w:rFonts w:ascii="Arial" w:hAnsi="Arial" w:cs="Arial"/>
          <w:iCs/>
          <w:sz w:val="20"/>
          <w:szCs w:val="20"/>
        </w:rPr>
        <w:t> </w:t>
      </w:r>
      <w:r w:rsidR="00BA0545">
        <w:rPr>
          <w:rFonts w:ascii="Arial" w:hAnsi="Arial" w:cs="Arial"/>
          <w:iCs/>
          <w:sz w:val="20"/>
          <w:szCs w:val="20"/>
        </w:rPr>
        <w:t xml:space="preserve">jejich likvidaci, náleží tato činnost do působnosti Státní veterinární správy (dále jen SVS). </w:t>
      </w:r>
      <w:r w:rsidR="00BA0545" w:rsidRPr="00BA0545">
        <w:rPr>
          <w:rFonts w:ascii="Arial" w:eastAsia="Calibri" w:hAnsi="Arial" w:cs="Arial"/>
          <w:iCs/>
          <w:sz w:val="20"/>
          <w:szCs w:val="20"/>
        </w:rPr>
        <w:t xml:space="preserve">SVS </w:t>
      </w:r>
      <w:r w:rsidR="00BA0545">
        <w:rPr>
          <w:rFonts w:ascii="Arial" w:hAnsi="Arial" w:cs="Arial"/>
          <w:iCs/>
          <w:sz w:val="20"/>
          <w:szCs w:val="20"/>
        </w:rPr>
        <w:t xml:space="preserve">v tomto směru </w:t>
      </w:r>
      <w:r w:rsidR="00BA0545" w:rsidRPr="00BA0545">
        <w:rPr>
          <w:rFonts w:ascii="Arial" w:eastAsia="Calibri" w:hAnsi="Arial" w:cs="Arial"/>
          <w:iCs/>
          <w:sz w:val="20"/>
          <w:szCs w:val="20"/>
        </w:rPr>
        <w:t>důrazně upozorňuje, že markanty bude od žadatele přebírat každoročně v druhé polovině srpna, zásadně najednou (naráz) a pouze tehdy, jestliže markanty budou řádně vysušeny a budou nejvýše po 5 kusech zabaleny v rychlouzavíracích plastových sáčcích (se „zipem“) nebo zataveny v plastových sáčcích.</w:t>
      </w:r>
    </w:p>
    <w:p w:rsidR="007202E1" w:rsidRDefault="000E2BDB" w:rsidP="00C41D55">
      <w:pPr>
        <w:contextualSpacing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</w:p>
    <w:p w:rsidR="00C41D55" w:rsidRPr="00C41D55" w:rsidRDefault="00C41D55" w:rsidP="00C41D55">
      <w:pPr>
        <w:contextualSpacing/>
        <w:rPr>
          <w:rFonts w:ascii="Arial" w:hAnsi="Arial" w:cs="Arial"/>
          <w:sz w:val="20"/>
          <w:szCs w:val="20"/>
        </w:rPr>
      </w:pPr>
      <w:r w:rsidRPr="00C41D55">
        <w:rPr>
          <w:rFonts w:ascii="Arial" w:hAnsi="Arial" w:cs="Arial"/>
          <w:b/>
          <w:bCs/>
          <w:sz w:val="20"/>
          <w:szCs w:val="20"/>
        </w:rPr>
        <w:t>Finanční příspěvek na snižování početních stavů prasete divokého</w:t>
      </w:r>
      <w:r w:rsidR="00711600">
        <w:rPr>
          <w:rFonts w:ascii="Arial" w:hAnsi="Arial" w:cs="Arial"/>
          <w:b/>
          <w:bCs/>
          <w:sz w:val="20"/>
          <w:szCs w:val="20"/>
        </w:rPr>
        <w:t xml:space="preserve"> </w:t>
      </w:r>
      <w:r w:rsidR="00711600" w:rsidRPr="00711600">
        <w:rPr>
          <w:rFonts w:ascii="Arial" w:hAnsi="Arial" w:cs="Arial"/>
          <w:bCs/>
          <w:sz w:val="20"/>
          <w:szCs w:val="20"/>
        </w:rPr>
        <w:t>(</w:t>
      </w:r>
      <w:r w:rsidR="00711600" w:rsidRPr="00711600">
        <w:rPr>
          <w:rFonts w:ascii="Arial" w:hAnsi="Arial" w:cs="Arial"/>
          <w:sz w:val="20"/>
          <w:szCs w:val="20"/>
        </w:rPr>
        <w:t>§ 41b)</w:t>
      </w:r>
      <w:r w:rsidR="00711600">
        <w:rPr>
          <w:rFonts w:ascii="Arial" w:hAnsi="Arial" w:cs="Arial"/>
          <w:sz w:val="20"/>
          <w:szCs w:val="20"/>
        </w:rPr>
        <w:t xml:space="preserve"> – 1) </w:t>
      </w:r>
      <w:r w:rsidRPr="00C41D55">
        <w:rPr>
          <w:rFonts w:ascii="Arial" w:hAnsi="Arial" w:cs="Arial"/>
          <w:sz w:val="20"/>
          <w:szCs w:val="20"/>
        </w:rPr>
        <w:t>Předmětem finančního příspěvku na snižování početních stavů prasete divokého je ulovení prasete divokého v</w:t>
      </w:r>
      <w:r w:rsidR="00567109">
        <w:rPr>
          <w:rFonts w:ascii="Arial" w:hAnsi="Arial" w:cs="Arial"/>
          <w:sz w:val="20"/>
          <w:szCs w:val="20"/>
        </w:rPr>
        <w:t> </w:t>
      </w:r>
      <w:r w:rsidRPr="00C41D55">
        <w:rPr>
          <w:rFonts w:ascii="Arial" w:hAnsi="Arial" w:cs="Arial"/>
          <w:sz w:val="20"/>
          <w:szCs w:val="20"/>
        </w:rPr>
        <w:t>souladu se zákonem o myslivosti.</w:t>
      </w:r>
      <w:r w:rsidR="00711600">
        <w:rPr>
          <w:rFonts w:ascii="Arial" w:hAnsi="Arial" w:cs="Arial"/>
          <w:sz w:val="20"/>
          <w:szCs w:val="20"/>
        </w:rPr>
        <w:t xml:space="preserve"> 2)</w:t>
      </w:r>
      <w:r w:rsidRPr="00C41D55">
        <w:rPr>
          <w:rFonts w:ascii="Arial" w:hAnsi="Arial" w:cs="Arial"/>
          <w:sz w:val="20"/>
          <w:szCs w:val="20"/>
        </w:rPr>
        <w:t xml:space="preserve"> Finanční příspěvek na snižování početních stavů prasete divokého lze poskytnout na každý kus, kterým byl v příslušné honitbě v hospodářském roc</w:t>
      </w:r>
      <w:r w:rsidR="00711600">
        <w:rPr>
          <w:rFonts w:ascii="Arial" w:hAnsi="Arial" w:cs="Arial"/>
          <w:sz w:val="20"/>
          <w:szCs w:val="20"/>
        </w:rPr>
        <w:t>e</w:t>
      </w:r>
      <w:r w:rsidRPr="00C41D55">
        <w:rPr>
          <w:rFonts w:ascii="Arial" w:hAnsi="Arial" w:cs="Arial"/>
          <w:sz w:val="20"/>
          <w:szCs w:val="20"/>
        </w:rPr>
        <w:t xml:space="preserve"> překročen roční průměr odlovu prasat divokých ve stejné honitbě za 3 hospodářské roky bezprostředně předcházející hospodářskému roku, za který je finanční příspěvek požadován. Pokud u nově uznaných honiteb chybí údaj o odlovu prasat divokých za některý ze 3 předchozích hospodářských roků, použije se jako roční průměr odlovu prasat divokých za 3 předchozí hospodářské roky hodnota 3 kusy na každých 100 ha výměry honitby, zaokrouhlená po výpočtu na celé číslo dolů.</w:t>
      </w:r>
      <w:r w:rsidR="007202E1">
        <w:rPr>
          <w:rFonts w:ascii="Arial" w:hAnsi="Arial" w:cs="Arial"/>
          <w:sz w:val="20"/>
          <w:szCs w:val="20"/>
        </w:rPr>
        <w:t xml:space="preserve"> 3)</w:t>
      </w:r>
      <w:r w:rsidRPr="00C41D55">
        <w:rPr>
          <w:rFonts w:ascii="Arial" w:hAnsi="Arial" w:cs="Arial"/>
          <w:sz w:val="20"/>
          <w:szCs w:val="20"/>
        </w:rPr>
        <w:t xml:space="preserve"> Pro výpočet se za hospodářský rok, za který je finanční příspěvek požadován, uvádějí pouze kusy evid</w:t>
      </w:r>
      <w:r w:rsidR="00567109">
        <w:rPr>
          <w:rFonts w:ascii="Arial" w:hAnsi="Arial" w:cs="Arial"/>
          <w:sz w:val="20"/>
          <w:szCs w:val="20"/>
        </w:rPr>
        <w:t>ované SVS</w:t>
      </w:r>
      <w:r w:rsidRPr="00C41D55">
        <w:rPr>
          <w:rFonts w:ascii="Arial" w:hAnsi="Arial" w:cs="Arial"/>
          <w:sz w:val="20"/>
          <w:szCs w:val="20"/>
        </w:rPr>
        <w:t xml:space="preserve"> jako vyšetřené na přítomnost svalovce a předložené k tomuto vyšetření s ocasem.</w:t>
      </w:r>
    </w:p>
    <w:p w:rsidR="00C41D55" w:rsidRDefault="00C41D55">
      <w:pPr>
        <w:contextualSpacing/>
        <w:rPr>
          <w:rFonts w:ascii="Arial" w:hAnsi="Arial" w:cs="Arial"/>
          <w:sz w:val="20"/>
          <w:szCs w:val="20"/>
        </w:rPr>
      </w:pPr>
    </w:p>
    <w:p w:rsidR="00A66F48" w:rsidRDefault="003E29C5">
      <w:pPr>
        <w:contextualSpacing/>
        <w:rPr>
          <w:rFonts w:ascii="Arial" w:hAnsi="Arial" w:cs="Arial"/>
          <w:sz w:val="20"/>
          <w:szCs w:val="20"/>
        </w:rPr>
      </w:pPr>
      <w:r w:rsidRPr="003E29C5">
        <w:rPr>
          <w:rFonts w:ascii="Arial" w:hAnsi="Arial" w:cs="Arial"/>
          <w:sz w:val="20"/>
          <w:szCs w:val="20"/>
          <w:u w:val="single"/>
        </w:rPr>
        <w:t>Komentář:</w:t>
      </w:r>
      <w:r>
        <w:rPr>
          <w:rFonts w:ascii="Arial" w:hAnsi="Arial" w:cs="Arial"/>
          <w:sz w:val="20"/>
          <w:szCs w:val="20"/>
        </w:rPr>
        <w:t xml:space="preserve"> </w:t>
      </w:r>
      <w:r w:rsidR="00BB6520">
        <w:rPr>
          <w:rFonts w:ascii="Arial" w:hAnsi="Arial" w:cs="Arial"/>
          <w:sz w:val="20"/>
          <w:szCs w:val="20"/>
        </w:rPr>
        <w:t>Hospodářským rokem, za</w:t>
      </w:r>
      <w:r w:rsidR="00567109">
        <w:rPr>
          <w:rFonts w:ascii="Arial" w:hAnsi="Arial" w:cs="Arial"/>
          <w:sz w:val="20"/>
          <w:szCs w:val="20"/>
        </w:rPr>
        <w:t xml:space="preserve"> který lze </w:t>
      </w:r>
      <w:r w:rsidR="00A66B01">
        <w:rPr>
          <w:rFonts w:ascii="Arial" w:hAnsi="Arial" w:cs="Arial"/>
          <w:sz w:val="20"/>
          <w:szCs w:val="20"/>
        </w:rPr>
        <w:t>uplatnit f</w:t>
      </w:r>
      <w:r w:rsidR="00567109">
        <w:rPr>
          <w:rFonts w:ascii="Arial" w:hAnsi="Arial" w:cs="Arial"/>
          <w:sz w:val="20"/>
          <w:szCs w:val="20"/>
        </w:rPr>
        <w:t>inanční příspěv</w:t>
      </w:r>
      <w:r w:rsidR="00A66B01">
        <w:rPr>
          <w:rFonts w:ascii="Arial" w:hAnsi="Arial" w:cs="Arial"/>
          <w:sz w:val="20"/>
          <w:szCs w:val="20"/>
        </w:rPr>
        <w:t>ek</w:t>
      </w:r>
      <w:r w:rsidR="00567109">
        <w:rPr>
          <w:rFonts w:ascii="Arial" w:hAnsi="Arial" w:cs="Arial"/>
          <w:sz w:val="20"/>
          <w:szCs w:val="20"/>
        </w:rPr>
        <w:t xml:space="preserve"> na snižování početních stavů prasete divokého</w:t>
      </w:r>
      <w:r w:rsidR="00A66B01">
        <w:rPr>
          <w:rFonts w:ascii="Arial" w:hAnsi="Arial" w:cs="Arial"/>
          <w:sz w:val="20"/>
          <w:szCs w:val="20"/>
        </w:rPr>
        <w:t xml:space="preserve"> </w:t>
      </w:r>
      <w:r w:rsidR="00567109">
        <w:rPr>
          <w:rFonts w:ascii="Arial" w:hAnsi="Arial" w:cs="Arial"/>
          <w:sz w:val="20"/>
          <w:szCs w:val="20"/>
        </w:rPr>
        <w:t>v roce 2019, a to nejpozději do 31.08.2019</w:t>
      </w:r>
      <w:r w:rsidR="00A66B01">
        <w:rPr>
          <w:rFonts w:ascii="Arial" w:hAnsi="Arial" w:cs="Arial"/>
          <w:sz w:val="20"/>
          <w:szCs w:val="20"/>
        </w:rPr>
        <w:t xml:space="preserve">, se rozumí </w:t>
      </w:r>
      <w:r w:rsidR="00567109">
        <w:rPr>
          <w:rFonts w:ascii="Arial" w:hAnsi="Arial" w:cs="Arial"/>
          <w:sz w:val="20"/>
          <w:szCs w:val="20"/>
        </w:rPr>
        <w:t xml:space="preserve">hospodářský rok 2018, </w:t>
      </w:r>
      <w:r w:rsidR="00A66B01">
        <w:rPr>
          <w:rFonts w:ascii="Arial" w:hAnsi="Arial" w:cs="Arial"/>
          <w:sz w:val="20"/>
          <w:szCs w:val="20"/>
        </w:rPr>
        <w:t>tj.</w:t>
      </w:r>
      <w:r w:rsidR="00B038EB">
        <w:rPr>
          <w:rFonts w:ascii="Arial" w:hAnsi="Arial" w:cs="Arial"/>
          <w:sz w:val="20"/>
          <w:szCs w:val="20"/>
        </w:rPr>
        <w:t> </w:t>
      </w:r>
      <w:r w:rsidR="00A66B01">
        <w:rPr>
          <w:rFonts w:ascii="Arial" w:hAnsi="Arial" w:cs="Arial"/>
          <w:sz w:val="20"/>
          <w:szCs w:val="20"/>
        </w:rPr>
        <w:t>období od 01.04.2018 do 31.03.2019. T</w:t>
      </w:r>
      <w:r w:rsidR="00567109">
        <w:rPr>
          <w:rFonts w:ascii="Arial" w:hAnsi="Arial" w:cs="Arial"/>
          <w:sz w:val="20"/>
          <w:szCs w:val="20"/>
        </w:rPr>
        <w:t>řemi hospodářskými roky bezprostředně předcházejícími hospodářskému roku, za který je fi</w:t>
      </w:r>
      <w:r w:rsidR="00A66B01">
        <w:rPr>
          <w:rFonts w:ascii="Arial" w:hAnsi="Arial" w:cs="Arial"/>
          <w:sz w:val="20"/>
          <w:szCs w:val="20"/>
        </w:rPr>
        <w:t>nanční příspěvek požadován</w:t>
      </w:r>
      <w:r>
        <w:rPr>
          <w:rFonts w:ascii="Arial" w:hAnsi="Arial" w:cs="Arial"/>
          <w:sz w:val="20"/>
          <w:szCs w:val="20"/>
        </w:rPr>
        <w:t>,</w:t>
      </w:r>
      <w:r w:rsidR="00A66B01">
        <w:rPr>
          <w:rFonts w:ascii="Arial" w:hAnsi="Arial" w:cs="Arial"/>
          <w:sz w:val="20"/>
          <w:szCs w:val="20"/>
        </w:rPr>
        <w:t xml:space="preserve"> se rozumí hospodářské roky 2015, 2016 a 2017, tj. období od 01.04.2015</w:t>
      </w:r>
      <w:r w:rsidR="004201ED">
        <w:rPr>
          <w:rFonts w:ascii="Arial" w:hAnsi="Arial" w:cs="Arial"/>
          <w:sz w:val="20"/>
          <w:szCs w:val="20"/>
        </w:rPr>
        <w:t xml:space="preserve"> do 31.03.2018. Poč</w:t>
      </w:r>
      <w:r w:rsidR="00B038EB">
        <w:rPr>
          <w:rFonts w:ascii="Arial" w:hAnsi="Arial" w:cs="Arial"/>
          <w:sz w:val="20"/>
          <w:szCs w:val="20"/>
        </w:rPr>
        <w:t>t</w:t>
      </w:r>
      <w:r w:rsidR="004201ED">
        <w:rPr>
          <w:rFonts w:ascii="Arial" w:hAnsi="Arial" w:cs="Arial"/>
          <w:sz w:val="20"/>
          <w:szCs w:val="20"/>
        </w:rPr>
        <w:t>y</w:t>
      </w:r>
      <w:r w:rsidR="00B038EB">
        <w:rPr>
          <w:rFonts w:ascii="Arial" w:hAnsi="Arial" w:cs="Arial"/>
          <w:sz w:val="20"/>
          <w:szCs w:val="20"/>
        </w:rPr>
        <w:t xml:space="preserve"> </w:t>
      </w:r>
      <w:r w:rsidR="00A66B01">
        <w:rPr>
          <w:rFonts w:ascii="Arial" w:hAnsi="Arial" w:cs="Arial"/>
          <w:sz w:val="20"/>
          <w:szCs w:val="20"/>
        </w:rPr>
        <w:t>prasat divokých ulovených v hospodářském roce 2015 až 2017</w:t>
      </w:r>
      <w:r w:rsidR="00D04585">
        <w:rPr>
          <w:rFonts w:ascii="Arial" w:hAnsi="Arial" w:cs="Arial"/>
          <w:sz w:val="20"/>
          <w:szCs w:val="20"/>
        </w:rPr>
        <w:t>,</w:t>
      </w:r>
      <w:r w:rsidR="00A66B01">
        <w:rPr>
          <w:rFonts w:ascii="Arial" w:hAnsi="Arial" w:cs="Arial"/>
          <w:sz w:val="20"/>
          <w:szCs w:val="20"/>
        </w:rPr>
        <w:t xml:space="preserve"> </w:t>
      </w:r>
      <w:r w:rsidR="00BB6520">
        <w:rPr>
          <w:rFonts w:ascii="Arial" w:hAnsi="Arial" w:cs="Arial"/>
          <w:sz w:val="20"/>
          <w:szCs w:val="20"/>
        </w:rPr>
        <w:t xml:space="preserve">z nichž žadatel stanoví roční průměr zaokrouhlený </w:t>
      </w:r>
      <w:r>
        <w:rPr>
          <w:rFonts w:ascii="Arial" w:hAnsi="Arial" w:cs="Arial"/>
          <w:sz w:val="20"/>
          <w:szCs w:val="20"/>
        </w:rPr>
        <w:t xml:space="preserve">na celé číslo </w:t>
      </w:r>
      <w:r w:rsidR="00BB6520">
        <w:rPr>
          <w:rFonts w:ascii="Arial" w:hAnsi="Arial" w:cs="Arial"/>
          <w:sz w:val="20"/>
          <w:szCs w:val="20"/>
        </w:rPr>
        <w:t xml:space="preserve">směrem dolů, </w:t>
      </w:r>
      <w:r w:rsidR="00A66B01">
        <w:rPr>
          <w:rFonts w:ascii="Arial" w:hAnsi="Arial" w:cs="Arial"/>
          <w:sz w:val="20"/>
          <w:szCs w:val="20"/>
        </w:rPr>
        <w:t>se</w:t>
      </w:r>
      <w:r w:rsidR="004201ED">
        <w:rPr>
          <w:rFonts w:ascii="Arial" w:hAnsi="Arial" w:cs="Arial"/>
          <w:sz w:val="20"/>
          <w:szCs w:val="20"/>
        </w:rPr>
        <w:t xml:space="preserve"> vykazují</w:t>
      </w:r>
      <w:r w:rsidR="00BB6520">
        <w:rPr>
          <w:rFonts w:ascii="Arial" w:hAnsi="Arial" w:cs="Arial"/>
          <w:sz w:val="20"/>
          <w:szCs w:val="20"/>
        </w:rPr>
        <w:t xml:space="preserve"> pouze na základě údajů o počtu ulov</w:t>
      </w:r>
      <w:r w:rsidR="00D04585">
        <w:rPr>
          <w:rFonts w:ascii="Arial" w:hAnsi="Arial" w:cs="Arial"/>
          <w:sz w:val="20"/>
          <w:szCs w:val="20"/>
        </w:rPr>
        <w:t>ených prasat divokých uvedených</w:t>
      </w:r>
      <w:r w:rsidR="00CE219E">
        <w:rPr>
          <w:rFonts w:ascii="Arial" w:hAnsi="Arial" w:cs="Arial"/>
          <w:sz w:val="20"/>
          <w:szCs w:val="20"/>
        </w:rPr>
        <w:t xml:space="preserve"> ve statistických výkazech</w:t>
      </w:r>
      <w:r w:rsidR="000B508F">
        <w:rPr>
          <w:rFonts w:ascii="Arial" w:hAnsi="Arial" w:cs="Arial"/>
          <w:sz w:val="20"/>
          <w:szCs w:val="20"/>
        </w:rPr>
        <w:t xml:space="preserve"> Mysl (MZe) 1-</w:t>
      </w:r>
      <w:r w:rsidR="00BB6520">
        <w:rPr>
          <w:rFonts w:ascii="Arial" w:hAnsi="Arial" w:cs="Arial"/>
          <w:sz w:val="20"/>
          <w:szCs w:val="20"/>
        </w:rPr>
        <w:t>01</w:t>
      </w:r>
      <w:r w:rsidR="00CE219E">
        <w:rPr>
          <w:rFonts w:ascii="Arial" w:hAnsi="Arial" w:cs="Arial"/>
          <w:sz w:val="20"/>
          <w:szCs w:val="20"/>
        </w:rPr>
        <w:t xml:space="preserve">, jimiž by měl </w:t>
      </w:r>
      <w:r w:rsidR="00266230">
        <w:rPr>
          <w:rFonts w:ascii="Arial" w:hAnsi="Arial" w:cs="Arial"/>
          <w:sz w:val="20"/>
          <w:szCs w:val="20"/>
        </w:rPr>
        <w:t xml:space="preserve">disponovat </w:t>
      </w:r>
      <w:r w:rsidR="00CE219E">
        <w:rPr>
          <w:rFonts w:ascii="Arial" w:hAnsi="Arial" w:cs="Arial"/>
          <w:sz w:val="20"/>
          <w:szCs w:val="20"/>
        </w:rPr>
        <w:t>každý uživatel honitby</w:t>
      </w:r>
      <w:r w:rsidR="00266230">
        <w:rPr>
          <w:rFonts w:ascii="Arial" w:hAnsi="Arial" w:cs="Arial"/>
          <w:sz w:val="20"/>
          <w:szCs w:val="20"/>
        </w:rPr>
        <w:t>. Pro</w:t>
      </w:r>
      <w:r w:rsidR="00B038EB">
        <w:rPr>
          <w:rFonts w:ascii="Arial" w:hAnsi="Arial" w:cs="Arial"/>
          <w:sz w:val="20"/>
          <w:szCs w:val="20"/>
        </w:rPr>
        <w:t xml:space="preserve"> podání </w:t>
      </w:r>
      <w:r w:rsidR="00B038EB">
        <w:rPr>
          <w:rFonts w:ascii="Arial" w:hAnsi="Arial" w:cs="Arial"/>
          <w:sz w:val="20"/>
          <w:szCs w:val="20"/>
        </w:rPr>
        <w:lastRenderedPageBreak/>
        <w:t>žádosti</w:t>
      </w:r>
      <w:r w:rsidR="004201ED">
        <w:rPr>
          <w:rFonts w:ascii="Arial" w:hAnsi="Arial" w:cs="Arial"/>
          <w:sz w:val="20"/>
          <w:szCs w:val="20"/>
        </w:rPr>
        <w:t xml:space="preserve"> není třeba tyto údaje</w:t>
      </w:r>
      <w:r w:rsidR="00D0358E">
        <w:rPr>
          <w:rFonts w:ascii="Arial" w:hAnsi="Arial" w:cs="Arial"/>
          <w:sz w:val="20"/>
          <w:szCs w:val="20"/>
        </w:rPr>
        <w:t xml:space="preserve"> </w:t>
      </w:r>
      <w:r w:rsidR="00512219">
        <w:rPr>
          <w:rFonts w:ascii="Arial" w:hAnsi="Arial" w:cs="Arial"/>
          <w:sz w:val="20"/>
          <w:szCs w:val="20"/>
        </w:rPr>
        <w:t>potvrzovat</w:t>
      </w:r>
      <w:r w:rsidR="004201ED">
        <w:rPr>
          <w:rFonts w:ascii="Arial" w:hAnsi="Arial" w:cs="Arial"/>
          <w:sz w:val="20"/>
          <w:szCs w:val="20"/>
        </w:rPr>
        <w:t>, a taktéž nebudou</w:t>
      </w:r>
      <w:r w:rsidR="00CB500F">
        <w:rPr>
          <w:rFonts w:ascii="Arial" w:hAnsi="Arial" w:cs="Arial"/>
          <w:sz w:val="20"/>
          <w:szCs w:val="20"/>
        </w:rPr>
        <w:t xml:space="preserve"> potvrzován</w:t>
      </w:r>
      <w:r w:rsidR="004201ED">
        <w:rPr>
          <w:rFonts w:ascii="Arial" w:hAnsi="Arial" w:cs="Arial"/>
          <w:sz w:val="20"/>
          <w:szCs w:val="20"/>
        </w:rPr>
        <w:t>y</w:t>
      </w:r>
      <w:r w:rsidR="00A45FDA">
        <w:rPr>
          <w:rFonts w:ascii="Arial" w:hAnsi="Arial" w:cs="Arial"/>
          <w:sz w:val="20"/>
          <w:szCs w:val="20"/>
        </w:rPr>
        <w:t>,</w:t>
      </w:r>
      <w:r w:rsidR="00CB500F">
        <w:rPr>
          <w:rFonts w:ascii="Arial" w:hAnsi="Arial" w:cs="Arial"/>
          <w:sz w:val="20"/>
          <w:szCs w:val="20"/>
        </w:rPr>
        <w:t xml:space="preserve"> </w:t>
      </w:r>
      <w:r w:rsidR="00512219">
        <w:rPr>
          <w:rFonts w:ascii="Arial" w:hAnsi="Arial" w:cs="Arial"/>
          <w:sz w:val="20"/>
          <w:szCs w:val="20"/>
        </w:rPr>
        <w:t xml:space="preserve">příslušným orgánem státní správy myslivosti. Co se týče počtu prasat divokých ulovených v hospodářském </w:t>
      </w:r>
      <w:r w:rsidR="00857994">
        <w:rPr>
          <w:rFonts w:ascii="Arial" w:hAnsi="Arial" w:cs="Arial"/>
          <w:sz w:val="20"/>
          <w:szCs w:val="20"/>
        </w:rPr>
        <w:t>roce 2018, bude se jednat pouze o ulovené kusy, které jako takové byly vyšetřeny na přítomnost svalovce bez ohledu na to, zda se jedná o kusy vyšetřené SVS či soukromými veterin</w:t>
      </w:r>
      <w:r w:rsidR="00166065">
        <w:rPr>
          <w:rFonts w:ascii="Arial" w:hAnsi="Arial" w:cs="Arial"/>
          <w:sz w:val="20"/>
          <w:szCs w:val="20"/>
        </w:rPr>
        <w:t xml:space="preserve">áři. </w:t>
      </w:r>
      <w:r w:rsidR="004201ED">
        <w:rPr>
          <w:rFonts w:ascii="Arial" w:hAnsi="Arial" w:cs="Arial"/>
          <w:sz w:val="20"/>
          <w:szCs w:val="20"/>
        </w:rPr>
        <w:t xml:space="preserve">Protokoly o vyšetření prasat divokých na svalovce uživatel honitby k žádosti nedokládá. </w:t>
      </w:r>
      <w:r w:rsidR="00166065">
        <w:rPr>
          <w:rFonts w:ascii="Arial" w:hAnsi="Arial" w:cs="Arial"/>
          <w:sz w:val="20"/>
          <w:szCs w:val="20"/>
        </w:rPr>
        <w:t>Výčet veškerých</w:t>
      </w:r>
      <w:r w:rsidR="00A66F48">
        <w:rPr>
          <w:rFonts w:ascii="Arial" w:hAnsi="Arial" w:cs="Arial"/>
          <w:sz w:val="20"/>
          <w:szCs w:val="20"/>
        </w:rPr>
        <w:t xml:space="preserve"> kusů </w:t>
      </w:r>
      <w:r w:rsidR="00166065">
        <w:rPr>
          <w:rFonts w:ascii="Arial" w:hAnsi="Arial" w:cs="Arial"/>
          <w:sz w:val="20"/>
          <w:szCs w:val="20"/>
        </w:rPr>
        <w:t xml:space="preserve">ulovených v hospodářském roce 2018 </w:t>
      </w:r>
      <w:r w:rsidR="00A66F48">
        <w:rPr>
          <w:rFonts w:ascii="Arial" w:hAnsi="Arial" w:cs="Arial"/>
          <w:sz w:val="20"/>
          <w:szCs w:val="20"/>
        </w:rPr>
        <w:t xml:space="preserve">tvoří součást žádosti </w:t>
      </w:r>
      <w:r w:rsidR="00857994">
        <w:rPr>
          <w:rFonts w:ascii="Arial" w:hAnsi="Arial" w:cs="Arial"/>
          <w:sz w:val="20"/>
          <w:szCs w:val="20"/>
        </w:rPr>
        <w:t>o daný finanční příspěvek</w:t>
      </w:r>
      <w:r w:rsidR="00A66F48">
        <w:rPr>
          <w:rFonts w:ascii="Arial" w:hAnsi="Arial" w:cs="Arial"/>
          <w:sz w:val="20"/>
          <w:szCs w:val="20"/>
        </w:rPr>
        <w:t>, konkrétně přílohu č. 3. Nutno upozornit, že v</w:t>
      </w:r>
      <w:r w:rsidR="000B508F">
        <w:rPr>
          <w:rFonts w:ascii="Arial" w:hAnsi="Arial" w:cs="Arial"/>
          <w:sz w:val="20"/>
          <w:szCs w:val="20"/>
        </w:rPr>
        <w:t>e výčtu ulovených prasat divokých za hospodářský rok 2018</w:t>
      </w:r>
      <w:r w:rsidR="00A66F48">
        <w:rPr>
          <w:rFonts w:ascii="Arial" w:hAnsi="Arial" w:cs="Arial"/>
          <w:sz w:val="20"/>
          <w:szCs w:val="20"/>
        </w:rPr>
        <w:t>, viz příloha č. 3 žádosti,</w:t>
      </w:r>
      <w:r w:rsidR="00857994">
        <w:rPr>
          <w:rFonts w:ascii="Arial" w:hAnsi="Arial" w:cs="Arial"/>
          <w:sz w:val="20"/>
          <w:szCs w:val="20"/>
        </w:rPr>
        <w:t xml:space="preserve"> musí být uvedeny veškeré kusy, nikoli jen ty, které byly ulov</w:t>
      </w:r>
      <w:r w:rsidR="00A66F48">
        <w:rPr>
          <w:rFonts w:ascii="Arial" w:hAnsi="Arial" w:cs="Arial"/>
          <w:sz w:val="20"/>
          <w:szCs w:val="20"/>
        </w:rPr>
        <w:t>eny nad rámec tříletého průměru</w:t>
      </w:r>
      <w:r w:rsidR="00857994">
        <w:rPr>
          <w:rFonts w:ascii="Arial" w:hAnsi="Arial" w:cs="Arial"/>
          <w:sz w:val="20"/>
          <w:szCs w:val="20"/>
        </w:rPr>
        <w:t>.</w:t>
      </w:r>
      <w:r w:rsidR="00A66F48">
        <w:rPr>
          <w:rFonts w:ascii="Arial" w:hAnsi="Arial" w:cs="Arial"/>
          <w:sz w:val="20"/>
          <w:szCs w:val="20"/>
        </w:rPr>
        <w:t xml:space="preserve"> Kusy, které byly uloveny nad rámec tříletého průměru, žadatel uvede do přílohy č. 1 žádosti, a to jako počet technických jednotek, tj. kusů, za něž má být finanční příspěvek poskytnut.</w:t>
      </w:r>
    </w:p>
    <w:p w:rsidR="00A66F48" w:rsidRDefault="00A66F48">
      <w:pPr>
        <w:contextualSpacing/>
        <w:rPr>
          <w:rFonts w:ascii="Arial" w:hAnsi="Arial" w:cs="Arial"/>
          <w:sz w:val="20"/>
          <w:szCs w:val="20"/>
        </w:rPr>
      </w:pPr>
    </w:p>
    <w:p w:rsidR="00A66F48" w:rsidRPr="000D6AFC" w:rsidRDefault="00AD4CCA">
      <w:p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Obecné podmínky pro</w:t>
      </w:r>
      <w:r w:rsidR="000D6AFC" w:rsidRPr="000D6AFC">
        <w:rPr>
          <w:rFonts w:ascii="Arial" w:hAnsi="Arial" w:cs="Arial"/>
          <w:sz w:val="20"/>
          <w:szCs w:val="20"/>
          <w:u w:val="single"/>
        </w:rPr>
        <w:t xml:space="preserve"> podávání žádostí o poskytnutí finančního příspěvku na vybrané myslivecké činnosti</w:t>
      </w:r>
      <w:r w:rsidR="00A66F48" w:rsidRPr="000D6AFC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A66F48" w:rsidRDefault="00A66F48">
      <w:pPr>
        <w:contextualSpacing/>
        <w:rPr>
          <w:rFonts w:ascii="Arial" w:hAnsi="Arial" w:cs="Arial"/>
          <w:sz w:val="20"/>
          <w:szCs w:val="20"/>
        </w:rPr>
      </w:pPr>
    </w:p>
    <w:p w:rsidR="00FC4C38" w:rsidRDefault="00A66F48" w:rsidP="00A66F48">
      <w:pPr>
        <w:contextualSpacing/>
        <w:rPr>
          <w:rFonts w:ascii="Arial" w:hAnsi="Arial" w:cs="Arial"/>
          <w:sz w:val="20"/>
          <w:szCs w:val="20"/>
        </w:rPr>
      </w:pPr>
      <w:r w:rsidRPr="00A66F48">
        <w:rPr>
          <w:rFonts w:ascii="Arial" w:hAnsi="Arial" w:cs="Arial"/>
          <w:sz w:val="20"/>
          <w:szCs w:val="20"/>
        </w:rPr>
        <w:t>Žádost o poskytnutí finančního příspěvku doručí žadatel na po</w:t>
      </w:r>
      <w:r>
        <w:rPr>
          <w:rFonts w:ascii="Arial" w:hAnsi="Arial" w:cs="Arial"/>
          <w:sz w:val="20"/>
          <w:szCs w:val="20"/>
        </w:rPr>
        <w:t>dací místo s předepsanými vlast</w:t>
      </w:r>
      <w:r w:rsidRPr="00A66F48">
        <w:rPr>
          <w:rFonts w:ascii="Arial" w:hAnsi="Arial" w:cs="Arial"/>
          <w:sz w:val="20"/>
          <w:szCs w:val="20"/>
        </w:rPr>
        <w:t>noručními podpisy a otiskem razítka žadatele (pokud jím disponuje)</w:t>
      </w:r>
      <w:r>
        <w:rPr>
          <w:rFonts w:ascii="Arial" w:hAnsi="Arial" w:cs="Arial"/>
          <w:sz w:val="20"/>
          <w:szCs w:val="20"/>
        </w:rPr>
        <w:t xml:space="preserve"> </w:t>
      </w:r>
      <w:r w:rsidRPr="00A66F48">
        <w:rPr>
          <w:rFonts w:ascii="Arial" w:hAnsi="Arial" w:cs="Arial"/>
          <w:sz w:val="20"/>
          <w:szCs w:val="20"/>
        </w:rPr>
        <w:t>podáním v písemné podobě (poštou nebo osobně) nebo</w:t>
      </w:r>
      <w:r>
        <w:rPr>
          <w:rFonts w:ascii="Arial" w:hAnsi="Arial" w:cs="Arial"/>
          <w:sz w:val="20"/>
          <w:szCs w:val="20"/>
        </w:rPr>
        <w:t xml:space="preserve"> </w:t>
      </w:r>
      <w:r w:rsidRPr="00A66F48">
        <w:rPr>
          <w:rFonts w:ascii="Arial" w:hAnsi="Arial" w:cs="Arial"/>
          <w:sz w:val="20"/>
          <w:szCs w:val="20"/>
        </w:rPr>
        <w:t>podáním v elektronické podobě podepsaným zaručeným elektronickým podpisem.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03E46" w:rsidRDefault="00F03E46" w:rsidP="00A66F48">
      <w:pPr>
        <w:contextualSpacing/>
        <w:rPr>
          <w:rFonts w:ascii="Arial" w:hAnsi="Arial" w:cs="Arial"/>
          <w:sz w:val="20"/>
          <w:szCs w:val="20"/>
        </w:rPr>
      </w:pPr>
    </w:p>
    <w:p w:rsidR="00F4721C" w:rsidRDefault="00A66F48" w:rsidP="00A66F48">
      <w:pPr>
        <w:contextualSpacing/>
        <w:rPr>
          <w:rFonts w:ascii="Arial" w:hAnsi="Arial" w:cs="Arial"/>
          <w:sz w:val="20"/>
          <w:szCs w:val="20"/>
        </w:rPr>
      </w:pPr>
      <w:r w:rsidRPr="00A66F48">
        <w:rPr>
          <w:rFonts w:ascii="Arial" w:hAnsi="Arial" w:cs="Arial"/>
          <w:sz w:val="20"/>
          <w:szCs w:val="20"/>
        </w:rPr>
        <w:t>Příjem žádostí a administraci finančních příspěvků na vybrané mys</w:t>
      </w:r>
      <w:r w:rsidR="00F4721C">
        <w:rPr>
          <w:rFonts w:ascii="Arial" w:hAnsi="Arial" w:cs="Arial"/>
          <w:sz w:val="20"/>
          <w:szCs w:val="20"/>
        </w:rPr>
        <w:t>livecké činnosti zajišťuje míst</w:t>
      </w:r>
      <w:r w:rsidRPr="00A66F48">
        <w:rPr>
          <w:rFonts w:ascii="Arial" w:hAnsi="Arial" w:cs="Arial"/>
          <w:sz w:val="20"/>
          <w:szCs w:val="20"/>
        </w:rPr>
        <w:t>ně příslušný krajský úřad, kterým je</w:t>
      </w:r>
      <w:r w:rsidR="00F4721C">
        <w:rPr>
          <w:rFonts w:ascii="Arial" w:hAnsi="Arial" w:cs="Arial"/>
          <w:sz w:val="20"/>
          <w:szCs w:val="20"/>
        </w:rPr>
        <w:t xml:space="preserve"> </w:t>
      </w:r>
      <w:r w:rsidRPr="00A66F48">
        <w:rPr>
          <w:rFonts w:ascii="Arial" w:hAnsi="Arial" w:cs="Arial"/>
          <w:sz w:val="20"/>
          <w:szCs w:val="20"/>
        </w:rPr>
        <w:t>v případě finančních příspěvků uživatelům honiteb ten kra</w:t>
      </w:r>
      <w:r w:rsidR="00F4721C">
        <w:rPr>
          <w:rFonts w:ascii="Arial" w:hAnsi="Arial" w:cs="Arial"/>
          <w:sz w:val="20"/>
          <w:szCs w:val="20"/>
        </w:rPr>
        <w:t>jský úřad, v</w:t>
      </w:r>
      <w:r w:rsidR="00FC4C38">
        <w:rPr>
          <w:rFonts w:ascii="Arial" w:hAnsi="Arial" w:cs="Arial"/>
          <w:sz w:val="20"/>
          <w:szCs w:val="20"/>
        </w:rPr>
        <w:t> </w:t>
      </w:r>
      <w:r w:rsidR="00F4721C">
        <w:rPr>
          <w:rFonts w:ascii="Arial" w:hAnsi="Arial" w:cs="Arial"/>
          <w:sz w:val="20"/>
          <w:szCs w:val="20"/>
        </w:rPr>
        <w:t>jehož územní působ</w:t>
      </w:r>
      <w:r w:rsidRPr="00A66F48">
        <w:rPr>
          <w:rFonts w:ascii="Arial" w:hAnsi="Arial" w:cs="Arial"/>
          <w:sz w:val="20"/>
          <w:szCs w:val="20"/>
        </w:rPr>
        <w:t>nosti leží</w:t>
      </w:r>
      <w:r w:rsidR="00F4721C">
        <w:rPr>
          <w:rFonts w:ascii="Arial" w:hAnsi="Arial" w:cs="Arial"/>
          <w:sz w:val="20"/>
          <w:szCs w:val="20"/>
        </w:rPr>
        <w:t xml:space="preserve"> největší část honitby žadatele.</w:t>
      </w:r>
    </w:p>
    <w:p w:rsidR="00F4721C" w:rsidRDefault="00F4721C" w:rsidP="00A66F48">
      <w:pPr>
        <w:contextualSpacing/>
        <w:rPr>
          <w:rFonts w:ascii="Arial" w:hAnsi="Arial" w:cs="Arial"/>
          <w:sz w:val="20"/>
          <w:szCs w:val="20"/>
        </w:rPr>
      </w:pPr>
    </w:p>
    <w:p w:rsidR="00AF5C10" w:rsidRDefault="00AF5C10" w:rsidP="00AF5C10">
      <w:pPr>
        <w:contextualSpacing/>
        <w:rPr>
          <w:rFonts w:ascii="Arial" w:hAnsi="Arial" w:cs="Arial"/>
          <w:sz w:val="20"/>
          <w:szCs w:val="20"/>
        </w:rPr>
      </w:pPr>
      <w:r w:rsidRPr="00AF5C10">
        <w:rPr>
          <w:rFonts w:ascii="Arial" w:hAnsi="Arial" w:cs="Arial"/>
          <w:sz w:val="20"/>
          <w:szCs w:val="20"/>
        </w:rPr>
        <w:t xml:space="preserve">Žádosti o poskytnutí finančních příspěvků na vybrané myslivecké </w:t>
      </w:r>
      <w:r>
        <w:rPr>
          <w:rFonts w:ascii="Arial" w:hAnsi="Arial" w:cs="Arial"/>
          <w:sz w:val="20"/>
          <w:szCs w:val="20"/>
        </w:rPr>
        <w:t>činnosti (vybranými činnostmi se rozumí veškeré nařízením vlády dotované myslivecké činnosti) doručí žadatel přísluš</w:t>
      </w:r>
      <w:r w:rsidRPr="00AF5C10">
        <w:rPr>
          <w:rFonts w:ascii="Arial" w:hAnsi="Arial" w:cs="Arial"/>
          <w:sz w:val="20"/>
          <w:szCs w:val="20"/>
        </w:rPr>
        <w:t>nému krajskému úřadu po splnění předmětu finančního příspěv</w:t>
      </w:r>
      <w:r>
        <w:rPr>
          <w:rFonts w:ascii="Arial" w:hAnsi="Arial" w:cs="Arial"/>
          <w:sz w:val="20"/>
          <w:szCs w:val="20"/>
        </w:rPr>
        <w:t>ku do 31. srpna za období 12 ka</w:t>
      </w:r>
      <w:r w:rsidRPr="00AF5C10">
        <w:rPr>
          <w:rFonts w:ascii="Arial" w:hAnsi="Arial" w:cs="Arial"/>
          <w:sz w:val="20"/>
          <w:szCs w:val="20"/>
        </w:rPr>
        <w:t>lendářních měsíců bezprostředně předcházejících uvedenému datu. Výjimko</w:t>
      </w:r>
      <w:r>
        <w:rPr>
          <w:rFonts w:ascii="Arial" w:hAnsi="Arial" w:cs="Arial"/>
          <w:sz w:val="20"/>
          <w:szCs w:val="20"/>
        </w:rPr>
        <w:t>u je finanční příspě</w:t>
      </w:r>
      <w:r w:rsidRPr="00AF5C10">
        <w:rPr>
          <w:rFonts w:ascii="Arial" w:hAnsi="Arial" w:cs="Arial"/>
          <w:sz w:val="20"/>
          <w:szCs w:val="20"/>
        </w:rPr>
        <w:t xml:space="preserve">vek na snižování početních stavů prasete divokého, u kterého žádost doručí žadatel příslušnému krajskému úřadu do 31. srpna za bezprostředně předcházející hospodářský („myslivecký“) rok. </w:t>
      </w:r>
    </w:p>
    <w:p w:rsidR="00F03E46" w:rsidRDefault="00F03E46" w:rsidP="00AF5C10">
      <w:pPr>
        <w:contextualSpacing/>
        <w:rPr>
          <w:rFonts w:ascii="Arial" w:hAnsi="Arial" w:cs="Arial"/>
          <w:sz w:val="20"/>
          <w:szCs w:val="20"/>
        </w:rPr>
      </w:pPr>
    </w:p>
    <w:p w:rsidR="00F03E46" w:rsidRPr="00AF5C10" w:rsidRDefault="00F03E46" w:rsidP="00AF5C1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u</w:t>
      </w:r>
      <w:r w:rsidR="000B3071">
        <w:rPr>
          <w:rFonts w:ascii="Arial" w:hAnsi="Arial" w:cs="Arial"/>
          <w:sz w:val="20"/>
          <w:szCs w:val="20"/>
        </w:rPr>
        <w:t xml:space="preserve"> žádosti o poskytnutí finančního příspěvku</w:t>
      </w:r>
      <w:r>
        <w:rPr>
          <w:rFonts w:ascii="Arial" w:hAnsi="Arial" w:cs="Arial"/>
          <w:sz w:val="20"/>
          <w:szCs w:val="20"/>
        </w:rPr>
        <w:t xml:space="preserve"> na snižování početních stavů kormorána velkého, tak u</w:t>
      </w:r>
      <w:r w:rsidR="000B3071">
        <w:rPr>
          <w:rFonts w:ascii="Arial" w:hAnsi="Arial" w:cs="Arial"/>
          <w:sz w:val="20"/>
          <w:szCs w:val="20"/>
        </w:rPr>
        <w:t xml:space="preserve"> žádosti o poskytnutí finančního příspěvku</w:t>
      </w:r>
      <w:r>
        <w:rPr>
          <w:rFonts w:ascii="Arial" w:hAnsi="Arial" w:cs="Arial"/>
          <w:sz w:val="20"/>
          <w:szCs w:val="20"/>
        </w:rPr>
        <w:t xml:space="preserve"> na snižování početních stavů </w:t>
      </w:r>
      <w:r w:rsidR="000B3071">
        <w:rPr>
          <w:rFonts w:ascii="Arial" w:hAnsi="Arial" w:cs="Arial"/>
          <w:sz w:val="20"/>
          <w:szCs w:val="20"/>
        </w:rPr>
        <w:t>prasete divokého platí, že za dané období</w:t>
      </w:r>
      <w:r w:rsidR="000F631A">
        <w:rPr>
          <w:rFonts w:ascii="Arial" w:hAnsi="Arial" w:cs="Arial"/>
          <w:sz w:val="20"/>
          <w:szCs w:val="20"/>
        </w:rPr>
        <w:t>, viz výše uvedené,</w:t>
      </w:r>
      <w:r w:rsidR="000B3071">
        <w:rPr>
          <w:rFonts w:ascii="Arial" w:hAnsi="Arial" w:cs="Arial"/>
          <w:sz w:val="20"/>
          <w:szCs w:val="20"/>
        </w:rPr>
        <w:t xml:space="preserve"> lze o konkrétní příspěvek žádat sumárně pouze jednou, a to s uvedením veškerých ulovených kusů</w:t>
      </w:r>
      <w:r w:rsidR="000F631A">
        <w:rPr>
          <w:rFonts w:ascii="Arial" w:hAnsi="Arial" w:cs="Arial"/>
          <w:sz w:val="20"/>
          <w:szCs w:val="20"/>
        </w:rPr>
        <w:t>, nikoli dílčími žádostmi s dílčími počty ulovené předmětné zvěře.</w:t>
      </w:r>
      <w:r w:rsidR="000B3071">
        <w:rPr>
          <w:rFonts w:ascii="Arial" w:hAnsi="Arial" w:cs="Arial"/>
          <w:sz w:val="20"/>
          <w:szCs w:val="20"/>
        </w:rPr>
        <w:t xml:space="preserve"> </w:t>
      </w:r>
    </w:p>
    <w:p w:rsidR="00AF5C10" w:rsidRDefault="00AF5C10" w:rsidP="00A66F48">
      <w:pPr>
        <w:contextualSpacing/>
        <w:rPr>
          <w:rFonts w:ascii="Arial" w:hAnsi="Arial" w:cs="Arial"/>
          <w:sz w:val="20"/>
          <w:szCs w:val="20"/>
        </w:rPr>
      </w:pPr>
    </w:p>
    <w:p w:rsidR="00A66F48" w:rsidRPr="00A66F48" w:rsidRDefault="00F4721C" w:rsidP="00A66F4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informace včetně vzorů žádostí a metodické příručky k jejich vyplnění a podání naleznete na</w:t>
      </w:r>
      <w:r w:rsidR="0022055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webových stránkách Ministerstva zemědělství, konkrétně na </w:t>
      </w:r>
      <w:r w:rsidRPr="00F4721C">
        <w:rPr>
          <w:rFonts w:ascii="Arial" w:hAnsi="Arial" w:cs="Arial"/>
          <w:b/>
          <w:sz w:val="20"/>
          <w:szCs w:val="20"/>
        </w:rPr>
        <w:t>eagri.cz/prispevky.myslivost</w:t>
      </w:r>
      <w:r w:rsidR="00C8608B">
        <w:rPr>
          <w:rFonts w:ascii="Arial" w:hAnsi="Arial" w:cs="Arial"/>
          <w:sz w:val="20"/>
          <w:szCs w:val="20"/>
        </w:rPr>
        <w:t>. K</w:t>
      </w:r>
      <w:r w:rsidR="00220550">
        <w:rPr>
          <w:rFonts w:ascii="Arial" w:hAnsi="Arial" w:cs="Arial"/>
          <w:sz w:val="20"/>
          <w:szCs w:val="20"/>
        </w:rPr>
        <w:t xml:space="preserve">ontaktní osoba Ministerstva zemědělství pro danou problematiku: Tomáš Smejkal, e-mail: </w:t>
      </w:r>
      <w:hyperlink r:id="rId4" w:history="1">
        <w:r w:rsidR="00220550" w:rsidRPr="004B2E3F">
          <w:rPr>
            <w:rStyle w:val="Hypertextovodkaz"/>
            <w:rFonts w:ascii="Arial" w:hAnsi="Arial" w:cs="Arial"/>
            <w:sz w:val="20"/>
            <w:szCs w:val="20"/>
          </w:rPr>
          <w:t>tomas.smejkal@mze.cz</w:t>
        </w:r>
      </w:hyperlink>
      <w:r w:rsidR="00220550">
        <w:rPr>
          <w:rFonts w:ascii="Arial" w:hAnsi="Arial" w:cs="Arial"/>
          <w:sz w:val="20"/>
          <w:szCs w:val="20"/>
        </w:rPr>
        <w:t xml:space="preserve">, tel: 221 812 356. </w:t>
      </w:r>
      <w:r w:rsidR="000A13F3">
        <w:rPr>
          <w:rFonts w:ascii="Arial" w:hAnsi="Arial" w:cs="Arial"/>
          <w:sz w:val="20"/>
          <w:szCs w:val="20"/>
        </w:rPr>
        <w:t>Místně příslušným krajským úřadem</w:t>
      </w:r>
      <w:r w:rsidR="00220550">
        <w:rPr>
          <w:rFonts w:ascii="Arial" w:hAnsi="Arial" w:cs="Arial"/>
          <w:sz w:val="20"/>
          <w:szCs w:val="20"/>
        </w:rPr>
        <w:t xml:space="preserve"> </w:t>
      </w:r>
      <w:r w:rsidR="000D6AFC">
        <w:rPr>
          <w:rFonts w:ascii="Arial" w:hAnsi="Arial" w:cs="Arial"/>
          <w:sz w:val="20"/>
          <w:szCs w:val="20"/>
        </w:rPr>
        <w:t xml:space="preserve">ve věci podání žádosti </w:t>
      </w:r>
      <w:r w:rsidR="000D6AFC" w:rsidRPr="00A66F48">
        <w:rPr>
          <w:rFonts w:ascii="Arial" w:hAnsi="Arial" w:cs="Arial"/>
          <w:sz w:val="20"/>
          <w:szCs w:val="20"/>
        </w:rPr>
        <w:t>o poskytnutí finančního příspěvku</w:t>
      </w:r>
      <w:r w:rsidR="000D6AFC">
        <w:rPr>
          <w:rFonts w:ascii="Arial" w:hAnsi="Arial" w:cs="Arial"/>
          <w:sz w:val="20"/>
          <w:szCs w:val="20"/>
        </w:rPr>
        <w:t xml:space="preserve"> na vybrané myslivecké činnosti</w:t>
      </w:r>
      <w:r w:rsidR="00F05469">
        <w:rPr>
          <w:rFonts w:ascii="Arial" w:hAnsi="Arial" w:cs="Arial"/>
          <w:sz w:val="20"/>
          <w:szCs w:val="20"/>
        </w:rPr>
        <w:t xml:space="preserve"> je </w:t>
      </w:r>
      <w:r w:rsidR="00F05469">
        <w:rPr>
          <w:rFonts w:ascii="Arial" w:hAnsi="Arial" w:cs="Arial"/>
          <w:sz w:val="20"/>
          <w:szCs w:val="20"/>
        </w:rPr>
        <w:t>Krajsk</w:t>
      </w:r>
      <w:r w:rsidR="00F05469">
        <w:rPr>
          <w:rFonts w:ascii="Arial" w:hAnsi="Arial" w:cs="Arial"/>
          <w:sz w:val="20"/>
          <w:szCs w:val="20"/>
        </w:rPr>
        <w:t>ý</w:t>
      </w:r>
      <w:r w:rsidR="00F05469">
        <w:rPr>
          <w:rFonts w:ascii="Arial" w:hAnsi="Arial" w:cs="Arial"/>
          <w:sz w:val="20"/>
          <w:szCs w:val="20"/>
        </w:rPr>
        <w:t xml:space="preserve"> úřad Pardubického kraje</w:t>
      </w:r>
      <w:r w:rsidR="00F05469">
        <w:rPr>
          <w:rFonts w:ascii="Arial" w:hAnsi="Arial" w:cs="Arial"/>
          <w:sz w:val="20"/>
          <w:szCs w:val="20"/>
        </w:rPr>
        <w:t>, odbor životního prostředí a zemědělství, Komenského nám. 125, 532 11 Pardubice.</w:t>
      </w:r>
      <w:bookmarkStart w:id="0" w:name="_GoBack"/>
      <w:bookmarkEnd w:id="0"/>
      <w:r w:rsidR="00A66F48" w:rsidRPr="00A66F48">
        <w:rPr>
          <w:rFonts w:ascii="Arial" w:hAnsi="Arial" w:cs="Arial"/>
          <w:sz w:val="20"/>
          <w:szCs w:val="20"/>
        </w:rPr>
        <w:t xml:space="preserve"> </w:t>
      </w:r>
    </w:p>
    <w:p w:rsidR="00567109" w:rsidRPr="00787D97" w:rsidRDefault="0085799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6520">
        <w:rPr>
          <w:rFonts w:ascii="Arial" w:hAnsi="Arial" w:cs="Arial"/>
          <w:sz w:val="20"/>
          <w:szCs w:val="20"/>
        </w:rPr>
        <w:t xml:space="preserve"> </w:t>
      </w:r>
      <w:r w:rsidR="00A66B01">
        <w:rPr>
          <w:rFonts w:ascii="Arial" w:hAnsi="Arial" w:cs="Arial"/>
          <w:sz w:val="20"/>
          <w:szCs w:val="20"/>
        </w:rPr>
        <w:t xml:space="preserve"> </w:t>
      </w:r>
    </w:p>
    <w:sectPr w:rsidR="00567109" w:rsidRPr="00787D97" w:rsidSect="008E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D97"/>
    <w:rsid w:val="00003A3B"/>
    <w:rsid w:val="00087A8F"/>
    <w:rsid w:val="000A13F3"/>
    <w:rsid w:val="000B3071"/>
    <w:rsid w:val="000B4226"/>
    <w:rsid w:val="000B508F"/>
    <w:rsid w:val="000D6AFC"/>
    <w:rsid w:val="000E2BDB"/>
    <w:rsid w:val="000F631A"/>
    <w:rsid w:val="00166065"/>
    <w:rsid w:val="00220550"/>
    <w:rsid w:val="00266230"/>
    <w:rsid w:val="003E29C5"/>
    <w:rsid w:val="00414D91"/>
    <w:rsid w:val="004201ED"/>
    <w:rsid w:val="00512219"/>
    <w:rsid w:val="00567109"/>
    <w:rsid w:val="0060006D"/>
    <w:rsid w:val="00686D21"/>
    <w:rsid w:val="00711600"/>
    <w:rsid w:val="007202E1"/>
    <w:rsid w:val="00787D97"/>
    <w:rsid w:val="00857994"/>
    <w:rsid w:val="008E441A"/>
    <w:rsid w:val="00A45FDA"/>
    <w:rsid w:val="00A66B01"/>
    <w:rsid w:val="00A66F48"/>
    <w:rsid w:val="00AD4CCA"/>
    <w:rsid w:val="00AF5C10"/>
    <w:rsid w:val="00B038EB"/>
    <w:rsid w:val="00BA0545"/>
    <w:rsid w:val="00BB6520"/>
    <w:rsid w:val="00BC1A7B"/>
    <w:rsid w:val="00BD1388"/>
    <w:rsid w:val="00C40FEC"/>
    <w:rsid w:val="00C41D55"/>
    <w:rsid w:val="00C8608B"/>
    <w:rsid w:val="00CB500F"/>
    <w:rsid w:val="00CD32A9"/>
    <w:rsid w:val="00CE219E"/>
    <w:rsid w:val="00D019C6"/>
    <w:rsid w:val="00D0358E"/>
    <w:rsid w:val="00D04585"/>
    <w:rsid w:val="00D20F9E"/>
    <w:rsid w:val="00D66C03"/>
    <w:rsid w:val="00DD2DDA"/>
    <w:rsid w:val="00E47017"/>
    <w:rsid w:val="00EB323C"/>
    <w:rsid w:val="00F03E46"/>
    <w:rsid w:val="00F05469"/>
    <w:rsid w:val="00F0555A"/>
    <w:rsid w:val="00F1029C"/>
    <w:rsid w:val="00F4721C"/>
    <w:rsid w:val="00F9134A"/>
    <w:rsid w:val="00FB274A"/>
    <w:rsid w:val="00F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C388"/>
  <w15:docId w15:val="{3A470A1B-A413-43F8-B854-CC9BBBE0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0" w:after="60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1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27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21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5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42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.smejkal@mz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1143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Franta</dc:creator>
  <cp:lastModifiedBy>František Novotný</cp:lastModifiedBy>
  <cp:revision>19</cp:revision>
  <dcterms:created xsi:type="dcterms:W3CDTF">2019-01-26T14:45:00Z</dcterms:created>
  <dcterms:modified xsi:type="dcterms:W3CDTF">2019-12-12T08:07:00Z</dcterms:modified>
</cp:coreProperties>
</file>