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2F1AD" w14:textId="77777777" w:rsidR="0051715A" w:rsidRDefault="0051715A" w:rsidP="00B9385C">
      <w:pPr>
        <w:pStyle w:val="Nadpis1"/>
        <w:rPr>
          <w:rStyle w:val="h1a"/>
        </w:rPr>
      </w:pPr>
      <w:r w:rsidRPr="00560CE7">
        <w:t xml:space="preserve">Zákon č. 183/2006 Sb., </w:t>
      </w:r>
      <w:r w:rsidRPr="00560CE7">
        <w:rPr>
          <w:rStyle w:val="h1a"/>
        </w:rPr>
        <w:t>o územním plánování a stavebním řádu (stavební zákon) ve znění pozdějších předpisů</w:t>
      </w:r>
    </w:p>
    <w:p w14:paraId="521E484C" w14:textId="77777777" w:rsidR="00B9385C" w:rsidRDefault="00B9385C" w:rsidP="00B9385C"/>
    <w:p w14:paraId="6EC86C44" w14:textId="77777777" w:rsidR="00B9385C" w:rsidRPr="00B9385C" w:rsidRDefault="00B9385C" w:rsidP="00B9385C">
      <w:pPr>
        <w:pStyle w:val="Nadpis2"/>
      </w:pPr>
      <w:r w:rsidRPr="00B9385C">
        <w:t>§ 2</w:t>
      </w:r>
      <w:r w:rsidRPr="00B9385C">
        <w:t xml:space="preserve"> </w:t>
      </w:r>
      <w:r w:rsidRPr="00B9385C">
        <w:t>Základní pojmy</w:t>
      </w:r>
    </w:p>
    <w:p w14:paraId="19EE52AF" w14:textId="77777777" w:rsidR="00B9385C" w:rsidRDefault="00B9385C" w:rsidP="00B9385C"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(1)</w:t>
      </w:r>
      <w:r>
        <w:t xml:space="preserve"> V tomto zákoně se rozumí</w:t>
      </w:r>
    </w:p>
    <w:p w14:paraId="66E6BF4A" w14:textId="77777777" w:rsidR="00B9385C" w:rsidRPr="00B9385C" w:rsidRDefault="00B9385C" w:rsidP="00B9385C">
      <w:r w:rsidRPr="00B9385C">
        <w:rPr>
          <w:b/>
          <w:bCs/>
        </w:rPr>
        <w:t>k)</w:t>
      </w:r>
      <w:r w:rsidRPr="00B9385C">
        <w:t xml:space="preserve"> veřejnou infrastrukturou pozemky, stavby, zařízení, a to</w:t>
      </w:r>
    </w:p>
    <w:p w14:paraId="3D45712B" w14:textId="77777777" w:rsidR="00B9385C" w:rsidRPr="00B9385C" w:rsidRDefault="00B9385C" w:rsidP="00B9385C">
      <w:r w:rsidRPr="00B9385C">
        <w:rPr>
          <w:b/>
          <w:bCs/>
        </w:rPr>
        <w:t>1.</w:t>
      </w:r>
      <w:r w:rsidRPr="00B9385C">
        <w:t xml:space="preserve"> dopravní infrastruktura, například stavby pozemních komunikací, drah, vodních cest, letišť a s nimi souvisejících zařízení;</w:t>
      </w:r>
    </w:p>
    <w:p w14:paraId="2C135F0E" w14:textId="77777777" w:rsidR="00B9385C" w:rsidRPr="00B9385C" w:rsidRDefault="00B9385C" w:rsidP="00B9385C">
      <w:r w:rsidRPr="00B9385C">
        <w:rPr>
          <w:b/>
          <w:bCs/>
        </w:rPr>
        <w:t>2.</w:t>
      </w:r>
      <w:r w:rsidRPr="00B9385C">
        <w:t xml:space="preserve"> </w:t>
      </w:r>
      <w:r w:rsidRPr="00B9385C">
        <w:rPr>
          <w:b/>
          <w:bCs/>
          <w:color w:val="FF0000"/>
        </w:rPr>
        <w:t>technická infrastruktura</w:t>
      </w:r>
      <w:r w:rsidRPr="00B9385C">
        <w:t>, kterou jsou vedení a stavby a s nimi provozně související zařízení technického vybavení, například vodovody, vodojemy, kanalizace, čistírny odpadních vod, stavby ke snižování ohrožení území živelními nebo jinými pohromami, stavby a zařízení pro nakládání s odpady, trafostanice, energetické vedení, komunikační vedení veřejné komunikační sítě a elektronické komunikační zařízení veřejné komunikační sítě, produktovody a zásobníky plynu;</w:t>
      </w:r>
    </w:p>
    <w:p w14:paraId="7E326D28" w14:textId="77777777" w:rsidR="00B9385C" w:rsidRDefault="00B9385C" w:rsidP="00B9385C"/>
    <w:p w14:paraId="6F9285E6" w14:textId="77777777" w:rsidR="00510222" w:rsidRDefault="00510222" w:rsidP="00510222">
      <w:pPr>
        <w:pStyle w:val="Nadpis2"/>
      </w:pPr>
      <w:r>
        <w:t>§ 23a</w:t>
      </w:r>
      <w:r>
        <w:t xml:space="preserve"> </w:t>
      </w:r>
      <w:r>
        <w:t>Oprávněný investor</w:t>
      </w:r>
    </w:p>
    <w:p w14:paraId="6327B7D2" w14:textId="77777777" w:rsidR="00510222" w:rsidRDefault="00510222" w:rsidP="00510222">
      <w:pPr>
        <w:rPr>
          <w:color w:val="00000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(1)</w:t>
      </w:r>
      <w:r>
        <w:rPr>
          <w:color w:val="000000"/>
        </w:rPr>
        <w:t xml:space="preserve"> Vlastník, správce nebo provozovatel veřejné dopravní nebo veřejné technické infrastruktury (dále jen „oprávněný investor“) je oprávněn požadovat, aby byl o úkonech správního orgánu při projednávání návrhů zásad územního rozvoje, územního plánu nebo regulačního plánu vyrozuměn jednotlivě; za tím účelem podává žádost místně příslušnému krajskému úřadu. V žádosti uvede své identifikační údaje včetně údajů umožňujících zasílání do datové schránky, seznam obcí, kterých se žádost o doručování týká, a doklad prokazující skutečnost, že je oprávněným investorem s územní působností na území uvedených obcí. Je-li žádost úplná, krajský úřad zaznamená oprávněného investora do seznamu oprávněných investorů, který zveřejní způsobem umožňujícím dálkový přístup. Oprávněný investor zaznamenaný v seznamu oprávněných investorů je o úkonech správního orgánu podle věty první informován tímto správním orgánem.</w:t>
      </w:r>
    </w:p>
    <w:p w14:paraId="05C3E974" w14:textId="77777777" w:rsidR="00510222" w:rsidRDefault="00510222" w:rsidP="00510222"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(2)</w:t>
      </w:r>
      <w:r>
        <w:rPr>
          <w:shd w:val="clear" w:color="auto" w:fill="FFFFFF"/>
        </w:rPr>
        <w:t xml:space="preserve"> Záznam v seznamu oprávněných investorů je účinný 5 let ode dne jeho zveřejnění. Žádost podle odstavce 1 lze podávat opakovaně. Změní-li se údaje poskytované podle odstavce 1, je oprávněný investor povinen o této změně neprodleně vyrozumět místně příslušný krajský úřad, který seznam oprávněných investorů upraví.</w:t>
      </w:r>
    </w:p>
    <w:p w14:paraId="47DFCBC6" w14:textId="77777777" w:rsidR="00B9385C" w:rsidRPr="00B9385C" w:rsidRDefault="00B9385C" w:rsidP="00B9385C"/>
    <w:p w14:paraId="6F995374" w14:textId="77777777" w:rsidR="0051715A" w:rsidRPr="0051715A" w:rsidRDefault="0051715A" w:rsidP="00B9385C">
      <w:pPr>
        <w:pStyle w:val="Nadpis2"/>
      </w:pPr>
      <w:r w:rsidRPr="0051715A">
        <w:t>§ 26</w:t>
      </w:r>
      <w:r w:rsidR="00560CE7">
        <w:t xml:space="preserve"> </w:t>
      </w:r>
      <w:r w:rsidRPr="0051715A">
        <w:t>Územně analytické podklady</w:t>
      </w:r>
    </w:p>
    <w:p w14:paraId="682371E3" w14:textId="77777777" w:rsidR="0051715A" w:rsidRPr="0051715A" w:rsidRDefault="0051715A" w:rsidP="00B9385C">
      <w:r w:rsidRPr="00B9385C">
        <w:t>(1) Územně analytické podklady obsahují zjištění a vyhodnocení stavu a vývoje území, jeho hodnot, omezení změn v území z důvodu ochrany veřejných zájmů, vyplývajících z právních předpisů nebo stanovených na základě zvláštních právních předpisů nebo vyplývajících z vlastností území (dále jen "limity využití území"), záměrů na provedení změn v území, zjišťování a vyhodnocování udržitelného rozvoje území a určení problémů k řešení v</w:t>
      </w:r>
      <w:r w:rsidRPr="0051715A">
        <w:t xml:space="preserve"> územně plánovací dokumentaci (dále jen "rozbor udržitelného rozvoje území").</w:t>
      </w:r>
    </w:p>
    <w:p w14:paraId="32D50F45" w14:textId="77777777" w:rsidR="0051715A" w:rsidRPr="0051715A" w:rsidRDefault="0051715A" w:rsidP="00B9385C">
      <w:r w:rsidRPr="0051715A">
        <w:rPr>
          <w:b/>
          <w:bCs/>
        </w:rPr>
        <w:t>(2)</w:t>
      </w:r>
      <w:r w:rsidRPr="0051715A">
        <w:t> Náležitosti obsahu územně analytických podkladů stanoví prováděcí právní předpis.</w:t>
      </w:r>
    </w:p>
    <w:p w14:paraId="32B7A2EF" w14:textId="77777777" w:rsidR="0051715A" w:rsidRPr="0051715A" w:rsidRDefault="0051715A" w:rsidP="00B9385C">
      <w:pPr>
        <w:pStyle w:val="Nadpis2"/>
      </w:pPr>
      <w:r w:rsidRPr="0051715A">
        <w:t>§ 27</w:t>
      </w:r>
      <w:r w:rsidR="00560CE7">
        <w:t xml:space="preserve"> </w:t>
      </w:r>
      <w:r w:rsidRPr="0051715A">
        <w:t>Pořizování územně analytických podkladů</w:t>
      </w:r>
    </w:p>
    <w:p w14:paraId="49F26EA2" w14:textId="77777777" w:rsidR="0051715A" w:rsidRPr="0051715A" w:rsidRDefault="0051715A" w:rsidP="00B9385C">
      <w:r w:rsidRPr="0051715A">
        <w:rPr>
          <w:b/>
          <w:bCs/>
        </w:rPr>
        <w:t>(1)</w:t>
      </w:r>
      <w:r w:rsidRPr="0051715A">
        <w:t> Úřad územního plánování pořizuje územně analytické podklady pro svůj správní obvod v podrobnosti a rozsahu nezbytném pro pořizování územních plánů a regulačních plánů. Krajský úřad pořizuje územně analytické podklady pro území kraje v podrobnosti a rozsahu nezbytném pro pořizování zásad územního rozvoje, popřípadě pro další územně plánovací činnost kraje. Ministerstvo pořizuje územně analytické podklady v rozsahu nezbytném pro plnění svých úkolů, přitom vychází zejména z územně analytických podkladů krajů. Při pořizování územně analytických podkladů ministerstvem se postup podle odstavců 2 až 4 a § 28 a 29 nepoužije.</w:t>
      </w:r>
    </w:p>
    <w:p w14:paraId="748B2573" w14:textId="77777777" w:rsidR="0051715A" w:rsidRPr="0051715A" w:rsidRDefault="0051715A" w:rsidP="00B9385C">
      <w:r w:rsidRPr="0051715A">
        <w:rPr>
          <w:b/>
          <w:bCs/>
        </w:rPr>
        <w:t>(2)</w:t>
      </w:r>
      <w:r w:rsidRPr="0051715A">
        <w:t> Územně analytické podklady pořizuje příslušný pořizovatel na základě průzkumů území a na základě údajů o území, kterými jsou informace nebo data o stavu území, o právech, povinnostech a omezeních, která se váží k určité části území, například ploše, pozemku, přírodnímu útvaru nebo stavbě, a která vznikla nebo byla zjištěna zejména na základě právních předpisů a dále informace nebo data o záměrech na provedení změny v území; údaje o území zahrnují i informace o jejich vzniku, pořízení, zpracování, případném schválení nebo nabytí platnosti a účinnosti (dále jen "údaje o území"). Podkladem pro pořízení územně analytických podkladů může být i technická mapa.</w:t>
      </w:r>
    </w:p>
    <w:p w14:paraId="19289C80" w14:textId="77777777" w:rsidR="0051715A" w:rsidRPr="0051715A" w:rsidRDefault="0051715A" w:rsidP="00B9385C">
      <w:r w:rsidRPr="0051715A">
        <w:rPr>
          <w:b/>
          <w:bCs/>
        </w:rPr>
        <w:t>(3)</w:t>
      </w:r>
      <w:r w:rsidRPr="0051715A">
        <w:t> Údaje o území poskytuje pořizovateli orgán veřejné správy, jím zřízená právnická osoba a vlastník dopravní a technické infrastruktury (dále jen „poskytovatel údajů“) v digitální formě bezodkladně po jejich vzniku nebo po jejich zjištění, přitom zodpovídá za jejich správnost, úplnost a aktuálnost. Grafická část se poskytuje ve vektorové formě v souřadnicovém systému Jednotné trigonometrické sítě katastrální</w:t>
      </w:r>
      <w:hyperlink r:id="rId4" w:anchor="f3032293" w:history="1">
        <w:r w:rsidRPr="0051715A">
          <w:rPr>
            <w:b/>
            <w:bCs/>
            <w:u w:val="single"/>
            <w:vertAlign w:val="superscript"/>
          </w:rPr>
          <w:t>18</w:t>
        </w:r>
        <w:r w:rsidRPr="0051715A">
          <w:rPr>
            <w:b/>
            <w:bCs/>
            <w:u w:val="single"/>
          </w:rPr>
          <w:t>)</w:t>
        </w:r>
      </w:hyperlink>
      <w:r w:rsidRPr="0051715A">
        <w:t>. Údaje o území mohou být použity pro činnost orgánů veřejné správy, založení a vedení technické mapy a pro činnost projektanta územně plánovací dokumentace a územní studie.</w:t>
      </w:r>
    </w:p>
    <w:p w14:paraId="46088762" w14:textId="77777777" w:rsidR="0051715A" w:rsidRPr="0051715A" w:rsidRDefault="0051715A" w:rsidP="00B9385C">
      <w:r w:rsidRPr="0051715A">
        <w:rPr>
          <w:b/>
          <w:bCs/>
        </w:rPr>
        <w:t>(4)</w:t>
      </w:r>
      <w:r w:rsidRPr="0051715A">
        <w:t> Vlastník dopravní a technické infrastruktury je oprávněn požadovat na pořizovateli úhradu nákladů spojených s poskytnutím údajů o území podle tohoto zákona, nejvýše však do výše nákladů na pořízení jejich kopií, nosičů dat a nákladů na doručení pořizovateli.</w:t>
      </w:r>
    </w:p>
    <w:p w14:paraId="503E8CDF" w14:textId="77777777" w:rsidR="0051715A" w:rsidRPr="0051715A" w:rsidRDefault="0051715A" w:rsidP="00B9385C">
      <w:pPr>
        <w:pStyle w:val="Nadpis2"/>
      </w:pPr>
      <w:r w:rsidRPr="0051715A">
        <w:t>§ 28</w:t>
      </w:r>
      <w:r w:rsidR="00560CE7" w:rsidRPr="00560CE7">
        <w:t xml:space="preserve"> </w:t>
      </w:r>
      <w:r w:rsidRPr="0051715A">
        <w:t>Aktualizace územně analytických podkladů</w:t>
      </w:r>
    </w:p>
    <w:p w14:paraId="0AAF31CA" w14:textId="77777777" w:rsidR="0051715A" w:rsidRPr="0051715A" w:rsidRDefault="0051715A" w:rsidP="00B9385C">
      <w:r w:rsidRPr="0051715A">
        <w:rPr>
          <w:b/>
          <w:bCs/>
        </w:rPr>
        <w:t>(1)</w:t>
      </w:r>
      <w:r w:rsidRPr="0051715A">
        <w:t> Pořizovatel průběžně aktualizuje územně analytické podklady na základě nových údajů o území a průzkumu území a nejpozději do 4 let pořídí jejich úplnou aktualizaci.</w:t>
      </w:r>
    </w:p>
    <w:p w14:paraId="7E15BFA3" w14:textId="77777777" w:rsidR="0051715A" w:rsidRPr="0051715A" w:rsidRDefault="0051715A" w:rsidP="00B9385C">
      <w:r w:rsidRPr="0051715A">
        <w:rPr>
          <w:b/>
          <w:bCs/>
        </w:rPr>
        <w:t>(2)</w:t>
      </w:r>
      <w:r w:rsidRPr="0051715A">
        <w:t> Nejpozději do 42 měsíců od pořízení územně analytických podkladů nebo od jejich poslední úplné aktualizace pořizovatel pořídí návrh nové úplné aktualizace, doručí oznámení o aktualizaci poskytovatelům údajů a vyzve je k potvrzení správnosti, úplnosti a aktuálnosti jimi poskytnutých údajů o území ve lhůtě do 3 měsíců. Pokud tak poskytovatel údajů neučiní v této lhůtě, má se za to, že jejich správnost, úplnost a aktuálnost potvrdil.</w:t>
      </w:r>
    </w:p>
    <w:p w14:paraId="2365C554" w14:textId="77777777" w:rsidR="0051715A" w:rsidRPr="0051715A" w:rsidRDefault="0051715A" w:rsidP="00B9385C">
      <w:r w:rsidRPr="0051715A">
        <w:rPr>
          <w:b/>
          <w:bCs/>
        </w:rPr>
        <w:t>(3)</w:t>
      </w:r>
      <w:r w:rsidRPr="0051715A">
        <w:t> Poskytovatel údajů, který nesplní povinnost podle § 27 odst. 3, nebo prokáže-li se, že poskytovatel údajů neupozornil na nesprávnost údajů o území jím poskytnutých podle odstavce 2, je povinen uhradit z toho vyplývající náklady na aktualizaci a změny územně plánovací dokumentace a na aktualizaci územně analytických podkladů.</w:t>
      </w:r>
    </w:p>
    <w:p w14:paraId="124FFDC3" w14:textId="77777777" w:rsidR="00B81D4B" w:rsidRDefault="00B81D4B" w:rsidP="00B9385C"/>
    <w:p w14:paraId="21C6D7F1" w14:textId="77777777" w:rsidR="00510222" w:rsidRPr="00510222" w:rsidRDefault="00510222" w:rsidP="00AF6669">
      <w:r w:rsidRPr="00510222">
        <w:t>§ 154</w:t>
      </w:r>
      <w:r w:rsidRPr="00510222">
        <w:t xml:space="preserve"> </w:t>
      </w:r>
      <w:r w:rsidRPr="00510222">
        <w:t>Vlastník stavby a zařízení</w:t>
      </w:r>
    </w:p>
    <w:p w14:paraId="6456F192" w14:textId="77777777" w:rsidR="00510222" w:rsidRPr="00AF6669" w:rsidRDefault="00510222" w:rsidP="00510222">
      <w:pPr>
        <w:rPr>
          <w:b/>
          <w:bCs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(2)</w:t>
      </w:r>
      <w:r>
        <w:t xml:space="preserve"> </w:t>
      </w:r>
      <w:r w:rsidRPr="00AF6669">
        <w:rPr>
          <w:b/>
          <w:bCs/>
        </w:rPr>
        <w:t>Vlastník zařízení, které podléhá tomuto zákonu, je povinen</w:t>
      </w:r>
    </w:p>
    <w:p w14:paraId="767E50A4" w14:textId="77777777" w:rsidR="00510222" w:rsidRDefault="00510222" w:rsidP="00510222"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a)</w:t>
      </w:r>
      <w:r>
        <w:t xml:space="preserve"> udržovat zařízení v řádném stavu po celou dobu jeho existence,</w:t>
      </w:r>
    </w:p>
    <w:p w14:paraId="66E8A547" w14:textId="77777777" w:rsidR="00510222" w:rsidRDefault="00510222" w:rsidP="00510222"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b)</w:t>
      </w:r>
      <w:r>
        <w:t xml:space="preserve"> neprodleně ohlásit stavebnímu úřadu závady na zařízení, které ohrožují životy či zdraví osob nebo zvířat,</w:t>
      </w:r>
    </w:p>
    <w:p w14:paraId="06197ED2" w14:textId="77777777" w:rsidR="00510222" w:rsidRDefault="00510222" w:rsidP="00510222"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c)</w:t>
      </w:r>
      <w:r>
        <w:t xml:space="preserve"> umožnit kontrolní prohlídku zařízení, a pokud tomu nebrání vážné důvody, této prohlídky se zúčastnit,</w:t>
      </w:r>
    </w:p>
    <w:p w14:paraId="1B22F297" w14:textId="77777777" w:rsidR="00510222" w:rsidRDefault="00510222" w:rsidP="00510222"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d)</w:t>
      </w:r>
      <w:r>
        <w:t xml:space="preserve"> </w:t>
      </w:r>
      <w:r w:rsidRPr="00AF6669">
        <w:rPr>
          <w:color w:val="FF0000"/>
        </w:rPr>
        <w:t>uchovávat dokumentaci skutečného provedení zařízení</w:t>
      </w:r>
      <w:r>
        <w:t>, rozhodnutí, souhlasy a jiné důležité doklady týkající se zařízení po celou dobu jeho existence.</w:t>
      </w:r>
    </w:p>
    <w:p w14:paraId="26C15C74" w14:textId="77777777" w:rsidR="00510222" w:rsidRDefault="00510222" w:rsidP="00B9385C"/>
    <w:p w14:paraId="6304A08F" w14:textId="77777777" w:rsidR="00510222" w:rsidRPr="00510222" w:rsidRDefault="00510222" w:rsidP="00510222">
      <w:pPr>
        <w:pStyle w:val="Nadpis2"/>
      </w:pPr>
      <w:r w:rsidRPr="00510222">
        <w:t>§ 161</w:t>
      </w:r>
      <w:r w:rsidRPr="00510222">
        <w:t xml:space="preserve"> </w:t>
      </w:r>
      <w:r w:rsidRPr="00510222">
        <w:t>Vlastníci technické infrastruktury</w:t>
      </w:r>
    </w:p>
    <w:p w14:paraId="439086A9" w14:textId="77777777" w:rsidR="00510222" w:rsidRDefault="00510222" w:rsidP="00510222"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(1)</w:t>
      </w:r>
      <w:r>
        <w:t xml:space="preserve"> </w:t>
      </w:r>
      <w:r w:rsidRPr="00510222">
        <w:rPr>
          <w:color w:val="FF0000"/>
        </w:rPr>
        <w:t>Vlastníci technické infrastruktury jsou povinni</w:t>
      </w:r>
      <w:r>
        <w:t xml:space="preserve"> </w:t>
      </w:r>
      <w:r w:rsidRPr="00510222">
        <w:rPr>
          <w:b/>
          <w:bCs/>
          <w:color w:val="FF0000"/>
        </w:rPr>
        <w:t>vést o ní evidenci</w:t>
      </w:r>
      <w:r>
        <w:t xml:space="preserve">, která musí obsahovat polohové umístění a ochranu, a v odůvodněných případech, s ohledem na charakter technické infrastruktury, i výškové umístění. Na žádost pořizovatele územně analytických podkladů, územní studie nebo územně plánovací dokumentace, obecního úřadu, žadatele o vydání regulačního plánu nebo územního rozhodnutí, stavebníka nebo osoby jím zmocněné </w:t>
      </w:r>
      <w:r w:rsidRPr="00510222">
        <w:rPr>
          <w:b/>
          <w:bCs/>
          <w:color w:val="FF0000"/>
        </w:rPr>
        <w:t xml:space="preserve">sdělí vlastník technické infrastruktury ve </w:t>
      </w:r>
      <w:bookmarkStart w:id="0" w:name="_Hlk42161099"/>
      <w:r w:rsidRPr="00510222">
        <w:rPr>
          <w:b/>
          <w:bCs/>
          <w:color w:val="FF0000"/>
        </w:rPr>
        <w:t>lhůtě do 30 dnů údaje o její poloze</w:t>
      </w:r>
      <w:r w:rsidRPr="00510222">
        <w:rPr>
          <w:color w:val="FF0000"/>
        </w:rPr>
        <w:t xml:space="preserve">, </w:t>
      </w:r>
      <w:r w:rsidRPr="00510222">
        <w:rPr>
          <w:b/>
          <w:bCs/>
          <w:color w:val="FF0000"/>
        </w:rPr>
        <w:t xml:space="preserve">podmínkách </w:t>
      </w:r>
      <w:r w:rsidRPr="00510222">
        <w:rPr>
          <w:color w:val="FF0000"/>
        </w:rPr>
        <w:t xml:space="preserve">napojení, </w:t>
      </w:r>
      <w:r w:rsidRPr="00510222">
        <w:rPr>
          <w:b/>
          <w:bCs/>
          <w:color w:val="FF0000"/>
        </w:rPr>
        <w:t>ochrany</w:t>
      </w:r>
      <w:r w:rsidRPr="00510222">
        <w:rPr>
          <w:color w:val="FF0000"/>
        </w:rPr>
        <w:t xml:space="preserve"> </w:t>
      </w:r>
      <w:bookmarkEnd w:id="0"/>
      <w:r>
        <w:t>a další údaje nezbytné pro projektovou činnost a provedení stavby. Informace mohou být poskytnuty v digitální podobě. Vlastník technické infrastruktury je oprávněn požadovat na žadateli úhradu nákladů spojených s poskytnutím požadovaných údajů, nejvýše však do výše nákladů na pořízení jejich kopií, nosičů dat a nákladů na doručení.</w:t>
      </w:r>
    </w:p>
    <w:p w14:paraId="1A8ACCC6" w14:textId="77777777" w:rsidR="00510222" w:rsidRDefault="00510222" w:rsidP="00510222"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(2)</w:t>
      </w:r>
      <w:r>
        <w:t xml:space="preserve"> Na výzvu orgánu územního plánování a stavebního úřadu jsou vlastníci technické infrastruktury povinni jim bez průtahů poskytnout nezbytnou součinnost při plnění úkolů podle tohoto zákona.</w:t>
      </w:r>
    </w:p>
    <w:p w14:paraId="59DE976D" w14:textId="77777777" w:rsidR="00510222" w:rsidRPr="00510222" w:rsidRDefault="00510222" w:rsidP="00510222"/>
    <w:p w14:paraId="4B642616" w14:textId="77777777" w:rsidR="00510222" w:rsidRDefault="00510222" w:rsidP="00B9385C"/>
    <w:sectPr w:rsidR="00510222" w:rsidSect="00560CE7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5A"/>
    <w:rsid w:val="00510222"/>
    <w:rsid w:val="0051715A"/>
    <w:rsid w:val="00560CE7"/>
    <w:rsid w:val="00AF6669"/>
    <w:rsid w:val="00B81D4B"/>
    <w:rsid w:val="00B9385C"/>
    <w:rsid w:val="00D90F55"/>
    <w:rsid w:val="00E3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99C2"/>
  <w15:chartTrackingRefBased/>
  <w15:docId w15:val="{7C5984A3-4C90-407B-886B-56666539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85C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60CE7"/>
    <w:pPr>
      <w:keepNext/>
      <w:keepLines/>
      <w:outlineLvl w:val="0"/>
    </w:pPr>
    <w:rPr>
      <w:rFonts w:eastAsiaTheme="majorEastAsia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0CE7"/>
    <w:pPr>
      <w:spacing w:before="120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"/>
    <w:qFormat/>
    <w:rsid w:val="005171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1715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4">
    <w:name w:val="l4"/>
    <w:basedOn w:val="Normln"/>
    <w:rsid w:val="0051715A"/>
    <w:pPr>
      <w:spacing w:before="100" w:beforeAutospacing="1" w:after="100" w:afterAutospacing="1"/>
    </w:pPr>
    <w:rPr>
      <w:sz w:val="24"/>
      <w:szCs w:val="24"/>
    </w:rPr>
  </w:style>
  <w:style w:type="paragraph" w:customStyle="1" w:styleId="l5">
    <w:name w:val="l5"/>
    <w:basedOn w:val="Normln"/>
    <w:rsid w:val="0051715A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1715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51715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60CE7"/>
    <w:rPr>
      <w:rFonts w:ascii="Times New Roman" w:eastAsiaTheme="majorEastAsia" w:hAnsi="Times New Roman" w:cs="Times New Roman"/>
      <w:b/>
      <w:bCs/>
      <w:sz w:val="24"/>
      <w:szCs w:val="24"/>
      <w:shd w:val="clear" w:color="auto" w:fill="FFFFFF"/>
    </w:rPr>
  </w:style>
  <w:style w:type="character" w:customStyle="1" w:styleId="h1a">
    <w:name w:val="h1a"/>
    <w:basedOn w:val="Standardnpsmoodstavce"/>
    <w:rsid w:val="0051715A"/>
  </w:style>
  <w:style w:type="character" w:customStyle="1" w:styleId="Nadpis2Char">
    <w:name w:val="Nadpis 2 Char"/>
    <w:basedOn w:val="Standardnpsmoodstavce"/>
    <w:link w:val="Nadpis2"/>
    <w:uiPriority w:val="9"/>
    <w:rsid w:val="00560CE7"/>
    <w:rPr>
      <w:rFonts w:ascii="Times New Roman" w:eastAsia="Times New Roman" w:hAnsi="Times New Roman" w:cs="Times New Roman"/>
      <w:b/>
      <w:bCs/>
      <w:shd w:val="clear" w:color="auto" w:fill="FFFFFF"/>
      <w:lang w:eastAsia="cs-CZ"/>
    </w:rPr>
  </w:style>
  <w:style w:type="paragraph" w:customStyle="1" w:styleId="l2">
    <w:name w:val="l2"/>
    <w:basedOn w:val="Normln"/>
    <w:rsid w:val="00B9385C"/>
    <w:pPr>
      <w:shd w:val="clear" w:color="auto" w:fill="auto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l3">
    <w:name w:val="l3"/>
    <w:basedOn w:val="Normln"/>
    <w:rsid w:val="00B9385C"/>
    <w:pPr>
      <w:shd w:val="clear" w:color="auto" w:fill="auto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l1">
    <w:name w:val="l1"/>
    <w:basedOn w:val="Normln"/>
    <w:rsid w:val="00510222"/>
    <w:pPr>
      <w:shd w:val="clear" w:color="auto" w:fill="auto"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onyprolidi.cz/cs/2006-183?text=2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1099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Studnička</dc:creator>
  <cp:keywords/>
  <dc:description/>
  <cp:lastModifiedBy>Stanislav Studnička</cp:lastModifiedBy>
  <cp:revision>3</cp:revision>
  <dcterms:created xsi:type="dcterms:W3CDTF">2020-06-04T08:41:00Z</dcterms:created>
  <dcterms:modified xsi:type="dcterms:W3CDTF">2020-06-04T11:21:00Z</dcterms:modified>
</cp:coreProperties>
</file>